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411A" w:rsidRPr="000E126B" w:rsidRDefault="006D411A" w:rsidP="006D411A">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83</w:t>
      </w:r>
      <w:r w:rsidRPr="000E126B">
        <w:rPr>
          <w:rFonts w:hint="eastAsia"/>
          <w:b/>
          <w:sz w:val="24"/>
          <w:szCs w:val="24"/>
          <w:lang w:eastAsia="ko-KR"/>
        </w:rPr>
        <w:tab/>
      </w:r>
      <w:r w:rsidRPr="00C64568">
        <w:rPr>
          <w:b/>
          <w:i/>
          <w:noProof/>
          <w:sz w:val="24"/>
          <w:szCs w:val="24"/>
          <w:lang w:eastAsia="ko-KR"/>
        </w:rPr>
        <w:t>R1-15</w:t>
      </w:r>
      <w:r>
        <w:rPr>
          <w:b/>
          <w:i/>
          <w:noProof/>
          <w:sz w:val="24"/>
          <w:szCs w:val="24"/>
          <w:lang w:eastAsia="ko-KR"/>
        </w:rPr>
        <w:t>67</w:t>
      </w:r>
      <w:r>
        <w:rPr>
          <w:b/>
          <w:i/>
          <w:noProof/>
          <w:sz w:val="24"/>
          <w:szCs w:val="24"/>
          <w:lang w:eastAsia="ko-KR"/>
        </w:rPr>
        <w:t>97</w:t>
      </w:r>
    </w:p>
    <w:p w:rsidR="006D411A" w:rsidRPr="00ED7506" w:rsidRDefault="006D411A" w:rsidP="006D411A">
      <w:pPr>
        <w:pStyle w:val="Header"/>
        <w:rPr>
          <w:rFonts w:cs="Arial"/>
          <w:bCs/>
          <w:sz w:val="24"/>
          <w:lang w:val="en-US" w:eastAsia="ja-JP"/>
        </w:rPr>
      </w:pPr>
      <w:r>
        <w:rPr>
          <w:rFonts w:cs="Arial"/>
          <w:bCs/>
          <w:sz w:val="24"/>
          <w:lang w:val="en-US" w:eastAsia="ja-JP"/>
        </w:rPr>
        <w:t>Anaheim</w:t>
      </w:r>
      <w:r w:rsidRPr="00ED7506">
        <w:rPr>
          <w:rFonts w:cs="Arial"/>
          <w:bCs/>
          <w:sz w:val="24"/>
          <w:lang w:val="en-US" w:eastAsia="ja-JP"/>
        </w:rPr>
        <w:t xml:space="preserve">, </w:t>
      </w:r>
      <w:r>
        <w:rPr>
          <w:rFonts w:cs="Arial"/>
          <w:bCs/>
          <w:sz w:val="24"/>
          <w:lang w:val="en-US" w:eastAsia="ja-JP"/>
        </w:rPr>
        <w:t>USA</w:t>
      </w:r>
      <w:r w:rsidRPr="00ED7506">
        <w:rPr>
          <w:rFonts w:cs="Arial"/>
          <w:bCs/>
          <w:sz w:val="24"/>
          <w:lang w:val="en-US" w:eastAsia="ja-JP"/>
        </w:rPr>
        <w:t xml:space="preserve">, </w:t>
      </w:r>
      <w:r>
        <w:rPr>
          <w:rFonts w:cs="Arial"/>
          <w:bCs/>
          <w:sz w:val="24"/>
          <w:lang w:val="en-US" w:eastAsia="ja-JP"/>
        </w:rPr>
        <w:t>16</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Pr>
          <w:rFonts w:cs="Arial"/>
          <w:bCs/>
          <w:sz w:val="24"/>
          <w:lang w:val="en-US" w:eastAsia="ja-JP"/>
        </w:rPr>
        <w:t>20</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Pr>
          <w:rFonts w:cs="Arial"/>
          <w:bCs/>
          <w:sz w:val="24"/>
          <w:lang w:val="en-US" w:eastAsia="ja-JP"/>
        </w:rPr>
        <w:t xml:space="preserve">November </w:t>
      </w:r>
      <w:r w:rsidRPr="00ED7506">
        <w:rPr>
          <w:rFonts w:cs="Arial"/>
          <w:bCs/>
          <w:sz w:val="24"/>
          <w:lang w:val="en-US" w:eastAsia="ja-JP"/>
        </w:rPr>
        <w:t>2015</w:t>
      </w:r>
    </w:p>
    <w:p w:rsidR="00ED7506" w:rsidRPr="00ED7506" w:rsidRDefault="00ED7506" w:rsidP="00ED7506">
      <w:pPr>
        <w:pStyle w:val="Header"/>
        <w:rPr>
          <w:rFonts w:cs="Arial"/>
          <w:bCs/>
          <w:sz w:val="24"/>
          <w:lang w:val="en-US" w:eastAsia="ja-JP"/>
        </w:rPr>
      </w:pPr>
    </w:p>
    <w:p w:rsidR="002E1740" w:rsidRPr="000E126B" w:rsidRDefault="002E1740" w:rsidP="002E1740">
      <w:pPr>
        <w:pStyle w:val="Header"/>
        <w:rPr>
          <w:rFonts w:cs="Arial"/>
          <w:bCs/>
          <w:sz w:val="24"/>
          <w:szCs w:val="24"/>
          <w:lang w:val="en-US" w:eastAsia="ja-JP"/>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6D411A">
        <w:rPr>
          <w:rFonts w:ascii="Arial" w:hAnsi="Arial"/>
          <w:sz w:val="24"/>
          <w:szCs w:val="24"/>
        </w:rPr>
        <w:t>6.2.4.3</w:t>
      </w:r>
      <w:r w:rsidR="00C022A6" w:rsidRPr="00C022A6">
        <w:rPr>
          <w:rFonts w:ascii="Arial" w:hAnsi="Arial"/>
          <w:sz w:val="24"/>
          <w:szCs w:val="24"/>
        </w:rPr>
        <w:t>.2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F360B" w:rsidRDefault="00E51D2E" w:rsidP="005836E0">
      <w:pPr>
        <w:tabs>
          <w:tab w:val="left" w:pos="1985"/>
        </w:tabs>
        <w:jc w:val="left"/>
        <w:rPr>
          <w:rFonts w:ascii="Arial" w:hAnsi="Arial"/>
          <w:b/>
          <w:sz w:val="32"/>
          <w:lang w:val="en-GB"/>
        </w:rPr>
      </w:pPr>
      <w:r>
        <w:rPr>
          <w:rFonts w:ascii="Arial" w:hAnsi="Arial"/>
          <w:b/>
          <w:sz w:val="24"/>
        </w:rPr>
        <w:t>Title:</w:t>
      </w:r>
      <w:r w:rsidRPr="0072162A">
        <w:rPr>
          <w:rFonts w:ascii="Arial" w:hAnsi="Arial"/>
          <w:b/>
          <w:sz w:val="24"/>
        </w:rPr>
        <w:t xml:space="preserve"> </w:t>
      </w:r>
      <w:r>
        <w:rPr>
          <w:rFonts w:ascii="Arial" w:hAnsi="Arial"/>
          <w:b/>
          <w:sz w:val="24"/>
        </w:rPr>
        <w:tab/>
      </w:r>
      <w:r w:rsidR="00F14A8C" w:rsidRPr="00F14A8C">
        <w:rPr>
          <w:rFonts w:ascii="Arial" w:hAnsi="Arial" w:cs="Arial"/>
          <w:sz w:val="24"/>
        </w:rPr>
        <w:t>Performance Evaluation of Class B CSI Reporting</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27098E" w:rsidRDefault="00FA26D4" w:rsidP="00993085">
      <w:pPr>
        <w:pStyle w:val="a2"/>
        <w:spacing w:line="288" w:lineRule="auto"/>
      </w:pPr>
      <w:r>
        <w:t xml:space="preserve">In RAN1#82, it </w:t>
      </w:r>
      <w:proofErr w:type="gramStart"/>
      <w:r>
        <w:t>was agreed</w:t>
      </w:r>
      <w:proofErr w:type="gramEnd"/>
      <w:r>
        <w:t xml:space="preserve"> that two CSI reporting classes are supported for Rel.13 EB/FD-MIMO: class A (aimed for non-</w:t>
      </w:r>
      <w:proofErr w:type="spellStart"/>
      <w:r>
        <w:t>precoded</w:t>
      </w:r>
      <w:proofErr w:type="spellEnd"/>
      <w:r>
        <w:t xml:space="preserve"> CSI-RS) and class B (aimed for </w:t>
      </w:r>
      <w:proofErr w:type="spellStart"/>
      <w:r>
        <w:t>beamformed</w:t>
      </w:r>
      <w:proofErr w:type="spellEnd"/>
      <w:r>
        <w:t xml:space="preserve"> CSI-RS)</w:t>
      </w:r>
      <w:r w:rsidR="0027098E">
        <w:t xml:space="preserve"> </w:t>
      </w:r>
      <w:r w:rsidR="0027098E">
        <w:fldChar w:fldCharType="begin"/>
      </w:r>
      <w:r w:rsidR="0027098E">
        <w:instrText xml:space="preserve"> REF _Ref430682305 \r \h </w:instrText>
      </w:r>
      <w:r w:rsidR="0027098E">
        <w:fldChar w:fldCharType="separate"/>
      </w:r>
      <w:r w:rsidR="0027098E">
        <w:t>[1]</w:t>
      </w:r>
      <w:r w:rsidR="0027098E">
        <w:fldChar w:fldCharType="end"/>
      </w:r>
      <w:r>
        <w:t xml:space="preserve">. </w:t>
      </w:r>
      <w:r w:rsidR="0027098E">
        <w:t xml:space="preserve">In RAN1#82bis, </w:t>
      </w:r>
      <w:r w:rsidR="00993085">
        <w:t>the support for class B with K=1 and 1&lt;K</w:t>
      </w:r>
      <w:r w:rsidR="00993085">
        <w:rPr>
          <w:rFonts w:cs="Times New Roman"/>
        </w:rPr>
        <w:t>≤</w:t>
      </w:r>
      <w:r w:rsidR="00993085">
        <w:t xml:space="preserve">8 NZP CSI-RS resources was agreed </w:t>
      </w:r>
      <w:r w:rsidR="00993085">
        <w:fldChar w:fldCharType="begin"/>
      </w:r>
      <w:r w:rsidR="00993085">
        <w:instrText xml:space="preserve"> REF _Ref434592201 \r \h </w:instrText>
      </w:r>
      <w:r w:rsidR="00993085">
        <w:fldChar w:fldCharType="separate"/>
      </w:r>
      <w:r w:rsidR="00993085">
        <w:t>[2</w:t>
      </w:r>
      <w:proofErr w:type="gramStart"/>
      <w:r w:rsidR="00993085">
        <w:t>]</w:t>
      </w:r>
      <w:proofErr w:type="gramEnd"/>
      <w:r w:rsidR="00993085">
        <w:fldChar w:fldCharType="end"/>
      </w:r>
      <w:r w:rsidR="00993085">
        <w:fldChar w:fldCharType="begin"/>
      </w:r>
      <w:r w:rsidR="00993085">
        <w:instrText xml:space="preserve"> REF _Ref434408290 \r \h </w:instrText>
      </w:r>
      <w:r w:rsidR="00993085">
        <w:fldChar w:fldCharType="separate"/>
      </w:r>
      <w:r w:rsidR="00993085">
        <w:t>[3]</w:t>
      </w:r>
      <w:r w:rsidR="00993085">
        <w:fldChar w:fldCharType="end"/>
      </w:r>
      <w:r w:rsidR="00993085">
        <w:t>. For K=</w:t>
      </w:r>
      <w:proofErr w:type="gramStart"/>
      <w:r w:rsidR="00993085">
        <w:t>1</w:t>
      </w:r>
      <w:proofErr w:type="gramEnd"/>
      <w:r w:rsidR="00993085">
        <w:t xml:space="preserve">, both W2-only (based on class A codebook </w:t>
      </w:r>
      <w:r w:rsidR="00993085">
        <w:fldChar w:fldCharType="begin"/>
      </w:r>
      <w:r w:rsidR="00993085">
        <w:instrText xml:space="preserve"> REF _Ref434409081 \r \h </w:instrText>
      </w:r>
      <w:r w:rsidR="00993085">
        <w:fldChar w:fldCharType="separate"/>
      </w:r>
      <w:r w:rsidR="00993085">
        <w:t>[4]</w:t>
      </w:r>
      <w:r w:rsidR="00993085">
        <w:fldChar w:fldCharType="end"/>
      </w:r>
      <w:r w:rsidR="00993085">
        <w:t xml:space="preserve">) and the legacy CSI reporting schemes are supported. </w:t>
      </w:r>
    </w:p>
    <w:p w:rsidR="007B5EF1" w:rsidRDefault="00743E96" w:rsidP="00F722E6">
      <w:pPr>
        <w:pStyle w:val="a2"/>
        <w:spacing w:line="288" w:lineRule="auto"/>
        <w:ind w:firstLine="288"/>
      </w:pPr>
      <w:r>
        <w:t xml:space="preserve">In this contribution, </w:t>
      </w:r>
      <w:r w:rsidR="00F722E6">
        <w:t xml:space="preserve">system level simulation results are presented for the class B </w:t>
      </w:r>
      <w:r w:rsidR="00993085">
        <w:t>K=</w:t>
      </w:r>
      <w:proofErr w:type="gramStart"/>
      <w:r w:rsidR="00993085">
        <w:t>1</w:t>
      </w:r>
      <w:proofErr w:type="gramEnd"/>
      <w:r w:rsidR="00993085">
        <w:t xml:space="preserve"> </w:t>
      </w:r>
      <w:r w:rsidR="00F722E6">
        <w:t xml:space="preserve">scheme </w:t>
      </w:r>
      <w:r w:rsidR="00993085">
        <w:t xml:space="preserve">with W2-only feedback using the codebook design given in </w:t>
      </w:r>
      <w:r w:rsidR="00993085">
        <w:fldChar w:fldCharType="begin"/>
      </w:r>
      <w:r w:rsidR="00993085">
        <w:instrText xml:space="preserve"> REF _Ref434592280 \r \h </w:instrText>
      </w:r>
      <w:r w:rsidR="00993085">
        <w:fldChar w:fldCharType="separate"/>
      </w:r>
      <w:r w:rsidR="00993085">
        <w:t>[5]</w:t>
      </w:r>
      <w:r w:rsidR="00993085">
        <w:fldChar w:fldCharType="end"/>
      </w:r>
      <w:r w:rsidR="00993085">
        <w:t xml:space="preserve">. </w:t>
      </w:r>
      <w:r w:rsidR="00F722E6">
        <w:t xml:space="preserve">This scheme enables UE-specific </w:t>
      </w:r>
      <w:proofErr w:type="spellStart"/>
      <w:r w:rsidR="00F722E6">
        <w:t>beamformed</w:t>
      </w:r>
      <w:proofErr w:type="spellEnd"/>
      <w:r w:rsidR="00F722E6">
        <w:t xml:space="preserve"> (BF) CSI-RS operation with K=</w:t>
      </w:r>
      <w:proofErr w:type="gramStart"/>
      <w:r w:rsidR="00F722E6">
        <w:t>1</w:t>
      </w:r>
      <w:proofErr w:type="gramEnd"/>
      <w:r w:rsidR="00F722E6">
        <w:t xml:space="preserve"> NZP CSI-RS resource.</w:t>
      </w:r>
      <w:r w:rsidR="00BC6ACA">
        <w:t xml:space="preserve"> </w:t>
      </w:r>
    </w:p>
    <w:p w:rsidR="00993085" w:rsidRDefault="00993085" w:rsidP="00F722E6">
      <w:pPr>
        <w:pStyle w:val="a2"/>
        <w:spacing w:line="288" w:lineRule="auto"/>
        <w:ind w:firstLine="288"/>
      </w:pPr>
    </w:p>
    <w:p w:rsidR="00180E1F" w:rsidRPr="005E22B9" w:rsidRDefault="00420B39" w:rsidP="00180E1F">
      <w:pPr>
        <w:pStyle w:val="Heading1"/>
        <w:spacing w:line="288" w:lineRule="auto"/>
        <w:rPr>
          <w:rFonts w:eastAsia="Malgun Gothic"/>
          <w:b/>
          <w:sz w:val="28"/>
          <w:lang w:eastAsia="ko-KR"/>
        </w:rPr>
      </w:pPr>
      <w:bookmarkStart w:id="2" w:name="_Ref430963607"/>
      <w:r>
        <w:rPr>
          <w:rFonts w:eastAsia="Malgun Gothic"/>
          <w:b/>
          <w:sz w:val="28"/>
          <w:lang w:eastAsia="ko-KR"/>
        </w:rPr>
        <w:t>Description of scheme</w:t>
      </w:r>
      <w:bookmarkEnd w:id="2"/>
    </w:p>
    <w:p w:rsidR="00A134B6" w:rsidRPr="00383563" w:rsidRDefault="00BC6ACA" w:rsidP="00F56CC1">
      <w:pPr>
        <w:pStyle w:val="a2"/>
        <w:spacing w:line="288" w:lineRule="auto"/>
        <w:rPr>
          <w:rFonts w:eastAsiaTheme="minorEastAsia"/>
          <w:iCs/>
        </w:rPr>
      </w:pPr>
      <w:r>
        <w:rPr>
          <w:rFonts w:eastAsiaTheme="minorEastAsia"/>
          <w:iCs/>
        </w:rPr>
        <w:t>The simulated class B scheme can be summarized as follows (see also</w:t>
      </w:r>
      <w:r w:rsidR="00993085">
        <w:t xml:space="preserve"> </w:t>
      </w:r>
      <w:r w:rsidR="00993085">
        <w:fldChar w:fldCharType="begin"/>
      </w:r>
      <w:r w:rsidR="00993085">
        <w:instrText xml:space="preserve"> REF _Ref434409081 \r \h </w:instrText>
      </w:r>
      <w:r w:rsidR="00993085">
        <w:fldChar w:fldCharType="separate"/>
      </w:r>
      <w:r w:rsidR="00993085">
        <w:t>[4</w:t>
      </w:r>
      <w:proofErr w:type="gramStart"/>
      <w:r w:rsidR="00993085">
        <w:t>]</w:t>
      </w:r>
      <w:proofErr w:type="gramEnd"/>
      <w:r w:rsidR="00993085">
        <w:fldChar w:fldCharType="end"/>
      </w:r>
      <w:r w:rsidR="00993085">
        <w:fldChar w:fldCharType="begin"/>
      </w:r>
      <w:r w:rsidR="00993085">
        <w:instrText xml:space="preserve"> REF _Ref434592280 \r \h </w:instrText>
      </w:r>
      <w:r w:rsidR="00993085">
        <w:fldChar w:fldCharType="separate"/>
      </w:r>
      <w:r w:rsidR="00993085">
        <w:t>[5]</w:t>
      </w:r>
      <w:r w:rsidR="00993085">
        <w:fldChar w:fldCharType="end"/>
      </w:r>
      <w:r>
        <w:rPr>
          <w:rFonts w:eastAsiaTheme="minorEastAsia"/>
          <w:iCs/>
        </w:rPr>
        <w:t>):</w:t>
      </w:r>
    </w:p>
    <w:p w:rsidR="00F73908" w:rsidRDefault="00F73908" w:rsidP="00BC6ACA">
      <w:pPr>
        <w:pStyle w:val="a2"/>
        <w:numPr>
          <w:ilvl w:val="0"/>
          <w:numId w:val="29"/>
        </w:numPr>
        <w:spacing w:line="288" w:lineRule="auto"/>
      </w:pPr>
      <w:r>
        <w:t xml:space="preserve">The eNodeB configures the UE with two CSI processes. This is </w:t>
      </w:r>
      <w:r w:rsidR="00892184">
        <w:t xml:space="preserve">termed the </w:t>
      </w:r>
      <w:r w:rsidR="006C3998">
        <w:t>“</w:t>
      </w:r>
      <w:r w:rsidR="00892184">
        <w:t>h</w:t>
      </w:r>
      <w:r>
        <w:t>ybrid</w:t>
      </w:r>
      <w:r w:rsidR="006C3998">
        <w:t>” CSI-RS</w:t>
      </w:r>
      <w:r>
        <w:t xml:space="preserve"> scheme in </w:t>
      </w:r>
      <w:r w:rsidR="00AB4514">
        <w:fldChar w:fldCharType="begin"/>
      </w:r>
      <w:r w:rsidR="00AB4514">
        <w:instrText xml:space="preserve"> REF _Ref430682292 \r \h </w:instrText>
      </w:r>
      <w:r w:rsidR="00AB4514">
        <w:fldChar w:fldCharType="separate"/>
      </w:r>
      <w:r w:rsidR="00AB4514">
        <w:t>[4]</w:t>
      </w:r>
      <w:r w:rsidR="00AB4514">
        <w:fldChar w:fldCharType="end"/>
      </w:r>
      <w:r>
        <w:t xml:space="preserve">. </w:t>
      </w:r>
    </w:p>
    <w:p w:rsidR="00F73908" w:rsidRDefault="00F73908" w:rsidP="00F73908">
      <w:pPr>
        <w:pStyle w:val="a2"/>
        <w:numPr>
          <w:ilvl w:val="1"/>
          <w:numId w:val="29"/>
        </w:numPr>
        <w:spacing w:line="288" w:lineRule="auto"/>
      </w:pPr>
      <w:r>
        <w:t xml:space="preserve">Process 1: 16-port class A </w:t>
      </w:r>
    </w:p>
    <w:p w:rsidR="00F73908" w:rsidRDefault="00F73908" w:rsidP="00F73908">
      <w:pPr>
        <w:pStyle w:val="a2"/>
        <w:numPr>
          <w:ilvl w:val="1"/>
          <w:numId w:val="29"/>
        </w:numPr>
        <w:spacing w:line="288" w:lineRule="auto"/>
      </w:pPr>
      <w:r>
        <w:t>Process 2: N</w:t>
      </w:r>
      <w:r w:rsidRPr="00BC6ACA">
        <w:rPr>
          <w:vertAlign w:val="subscript"/>
        </w:rPr>
        <w:t>P</w:t>
      </w:r>
      <w:r w:rsidR="00815CB9">
        <w:t>–port class B with K=1</w:t>
      </w:r>
      <w:r>
        <w:t xml:space="preserve"> </w:t>
      </w:r>
    </w:p>
    <w:p w:rsidR="00BC6ACA" w:rsidRDefault="00BC6ACA" w:rsidP="00BC6ACA">
      <w:pPr>
        <w:pStyle w:val="a2"/>
        <w:numPr>
          <w:ilvl w:val="0"/>
          <w:numId w:val="29"/>
        </w:numPr>
        <w:spacing w:line="288" w:lineRule="auto"/>
      </w:pPr>
      <w:r>
        <w:t>The eNodeB performs UE-specific wideband beamforming on a 16-port NZP CSI-RS resource. This beamforming operation reduces the number of CSI-RS ports that the UE shall measure from 16 to N</w:t>
      </w:r>
      <w:r w:rsidRPr="00BC6ACA">
        <w:rPr>
          <w:vertAlign w:val="subscript"/>
        </w:rPr>
        <w:t>P</w:t>
      </w:r>
      <w:r>
        <w:t xml:space="preserve">. </w:t>
      </w:r>
      <w:r w:rsidR="00F73908">
        <w:t xml:space="preserve">The eNodeB derives the necessary beamforming vector/matrix by utilizing the UE feedback associated with CSI process 1. </w:t>
      </w:r>
      <w:r w:rsidR="00D8503E">
        <w:t xml:space="preserve">The 16-port codebook used in this simulation </w:t>
      </w:r>
      <w:proofErr w:type="gramStart"/>
      <w:r w:rsidR="00D8503E">
        <w:t>is taken</w:t>
      </w:r>
      <w:proofErr w:type="gramEnd"/>
      <w:r w:rsidR="00D8503E">
        <w:t xml:space="preserve"> from </w:t>
      </w:r>
      <w:r w:rsidR="00D8503E">
        <w:fldChar w:fldCharType="begin"/>
      </w:r>
      <w:r w:rsidR="00D8503E">
        <w:instrText xml:space="preserve"> REF _Ref430862316 \r \h </w:instrText>
      </w:r>
      <w:r w:rsidR="00D8503E">
        <w:fldChar w:fldCharType="separate"/>
      </w:r>
      <w:r w:rsidR="00D8503E">
        <w:t>[5]</w:t>
      </w:r>
      <w:r w:rsidR="00D8503E">
        <w:fldChar w:fldCharType="end"/>
      </w:r>
      <w:r w:rsidR="00D8503E">
        <w:t xml:space="preserve">. </w:t>
      </w:r>
      <w:r w:rsidR="00F73908">
        <w:t>This UE feedback is reported at a low rate.</w:t>
      </w:r>
    </w:p>
    <w:p w:rsidR="00BC6ACA" w:rsidRDefault="00BC6ACA" w:rsidP="00BC6ACA">
      <w:pPr>
        <w:pStyle w:val="a2"/>
        <w:numPr>
          <w:ilvl w:val="0"/>
          <w:numId w:val="29"/>
        </w:numPr>
        <w:spacing w:line="288" w:lineRule="auto"/>
      </w:pPr>
      <w:r>
        <w:t>Upon measuring the N</w:t>
      </w:r>
      <w:r w:rsidRPr="00BC6ACA">
        <w:rPr>
          <w:vertAlign w:val="subscript"/>
        </w:rPr>
        <w:t>P</w:t>
      </w:r>
      <w:r>
        <w:t xml:space="preserve"> CSI-RS ports (which are associated with N</w:t>
      </w:r>
      <w:r w:rsidRPr="00BC6ACA">
        <w:rPr>
          <w:vertAlign w:val="subscript"/>
        </w:rPr>
        <w:t>P</w:t>
      </w:r>
      <w:r>
        <w:t xml:space="preserve">/2 “micro-beams” </w:t>
      </w:r>
      <w:r>
        <w:fldChar w:fldCharType="begin"/>
      </w:r>
      <w:r>
        <w:instrText xml:space="preserve"> REF _Ref430860735 \r \h </w:instrText>
      </w:r>
      <w:r>
        <w:fldChar w:fldCharType="separate"/>
      </w:r>
      <w:r>
        <w:t>[2]</w:t>
      </w:r>
      <w:r>
        <w:fldChar w:fldCharType="end"/>
      </w:r>
      <w:r>
        <w:t xml:space="preserve">), the UE calculates and reports </w:t>
      </w:r>
      <w:r w:rsidR="00F73908">
        <w:t>CSI</w:t>
      </w:r>
      <w:r>
        <w:t xml:space="preserve"> </w:t>
      </w:r>
      <w:r w:rsidR="00F73908">
        <w:t xml:space="preserve">(for process 2) </w:t>
      </w:r>
      <w:r>
        <w:t xml:space="preserve">where </w:t>
      </w:r>
      <w:r w:rsidR="00F73908">
        <w:t xml:space="preserve">its corresponding </w:t>
      </w:r>
      <w:r>
        <w:t>PMI represents micro-beam selection(s) (1 or 2 out of N</w:t>
      </w:r>
      <w:r w:rsidRPr="00BC6ACA">
        <w:rPr>
          <w:vertAlign w:val="subscript"/>
        </w:rPr>
        <w:t>P</w:t>
      </w:r>
      <w:r>
        <w:t xml:space="preserve"> /2, depending on the transmission rank) and co-phasing. This can be implemented by reusing the W</w:t>
      </w:r>
      <w:r w:rsidRPr="00F73908">
        <w:rPr>
          <w:vertAlign w:val="subscript"/>
        </w:rPr>
        <w:t xml:space="preserve">2 </w:t>
      </w:r>
      <w:r>
        <w:t xml:space="preserve">components of the existing Rel.12 8-port codebook or the Rel.13 16-port class </w:t>
      </w:r>
      <w:proofErr w:type="gramStart"/>
      <w:r>
        <w:t>A</w:t>
      </w:r>
      <w:proofErr w:type="gramEnd"/>
      <w:r>
        <w:t xml:space="preserve"> codebook </w:t>
      </w:r>
      <w:r>
        <w:fldChar w:fldCharType="begin"/>
      </w:r>
      <w:r>
        <w:instrText xml:space="preserve"> REF _Ref430860745 \r \h </w:instrText>
      </w:r>
      <w:r>
        <w:fldChar w:fldCharType="separate"/>
      </w:r>
      <w:r>
        <w:t>[3]</w:t>
      </w:r>
      <w:r>
        <w:fldChar w:fldCharType="end"/>
      </w:r>
      <w:r>
        <w:t>.</w:t>
      </w:r>
      <w:r w:rsidR="00F73908">
        <w:t xml:space="preserve"> This CSI reporting is done at a higher rate. </w:t>
      </w:r>
    </w:p>
    <w:p w:rsidR="00BA42DF" w:rsidRDefault="00BA42DF" w:rsidP="007E384E">
      <w:pPr>
        <w:pStyle w:val="a2"/>
        <w:spacing w:line="288" w:lineRule="auto"/>
        <w:rPr>
          <w:rFonts w:eastAsiaTheme="minorEastAsia"/>
          <w:iCs/>
        </w:rPr>
      </w:pPr>
    </w:p>
    <w:p w:rsidR="00BA42DF" w:rsidRPr="005E22B9" w:rsidRDefault="00F56CC1" w:rsidP="00BA42DF">
      <w:pPr>
        <w:pStyle w:val="Heading1"/>
        <w:spacing w:line="288" w:lineRule="auto"/>
        <w:rPr>
          <w:rFonts w:eastAsia="Malgun Gothic"/>
          <w:b/>
          <w:sz w:val="28"/>
          <w:lang w:eastAsia="ko-KR"/>
        </w:rPr>
      </w:pPr>
      <w:r>
        <w:rPr>
          <w:rFonts w:eastAsia="Malgun Gothic"/>
          <w:b/>
          <w:sz w:val="28"/>
          <w:lang w:eastAsia="ko-KR"/>
        </w:rPr>
        <w:t>Simulation results</w:t>
      </w:r>
    </w:p>
    <w:p w:rsidR="00BF0613" w:rsidRDefault="006E20C9" w:rsidP="00F14A8C">
      <w:pPr>
        <w:pStyle w:val="a2"/>
        <w:spacing w:line="288" w:lineRule="auto"/>
        <w:rPr>
          <w:rFonts w:eastAsiaTheme="minorEastAsia"/>
          <w:iCs/>
        </w:rPr>
      </w:pPr>
      <w:r>
        <w:rPr>
          <w:rFonts w:eastAsiaTheme="minorEastAsia"/>
          <w:iCs/>
        </w:rPr>
        <w:t>Throughput</w:t>
      </w:r>
      <w:r w:rsidR="0073609E">
        <w:rPr>
          <w:rFonts w:eastAsiaTheme="minorEastAsia"/>
          <w:iCs/>
        </w:rPr>
        <w:t xml:space="preserve"> metrics including average user throughput, 5% user throughput, 50% user throughput, and average served load are compared for different schemes. </w:t>
      </w:r>
      <w:r>
        <w:rPr>
          <w:rFonts w:eastAsiaTheme="minorEastAsia"/>
          <w:iCs/>
        </w:rPr>
        <w:t xml:space="preserve">‘Class A only’ is used as a reference. </w:t>
      </w:r>
      <w:r w:rsidR="00504EFD">
        <w:rPr>
          <w:rFonts w:eastAsiaTheme="minorEastAsia"/>
          <w:iCs/>
        </w:rPr>
        <w:t xml:space="preserve">As described in Section </w:t>
      </w:r>
      <w:r w:rsidR="00504EFD">
        <w:rPr>
          <w:rFonts w:eastAsiaTheme="minorEastAsia"/>
          <w:iCs/>
        </w:rPr>
        <w:fldChar w:fldCharType="begin"/>
      </w:r>
      <w:r w:rsidR="00504EFD">
        <w:rPr>
          <w:rFonts w:eastAsiaTheme="minorEastAsia"/>
          <w:iCs/>
        </w:rPr>
        <w:instrText xml:space="preserve"> REF _Ref430963607 \r \h </w:instrText>
      </w:r>
      <w:r w:rsidR="00504EFD">
        <w:rPr>
          <w:rFonts w:eastAsiaTheme="minorEastAsia"/>
          <w:iCs/>
        </w:rPr>
      </w:r>
      <w:r w:rsidR="00504EFD">
        <w:rPr>
          <w:rFonts w:eastAsiaTheme="minorEastAsia"/>
          <w:iCs/>
        </w:rPr>
        <w:fldChar w:fldCharType="separate"/>
      </w:r>
      <w:r w:rsidR="00504EFD">
        <w:rPr>
          <w:rFonts w:eastAsiaTheme="minorEastAsia"/>
          <w:iCs/>
        </w:rPr>
        <w:t>2</w:t>
      </w:r>
      <w:r w:rsidR="00504EFD">
        <w:rPr>
          <w:rFonts w:eastAsiaTheme="minorEastAsia"/>
          <w:iCs/>
        </w:rPr>
        <w:fldChar w:fldCharType="end"/>
      </w:r>
      <w:r w:rsidR="00504EFD">
        <w:rPr>
          <w:rFonts w:eastAsiaTheme="minorEastAsia"/>
          <w:iCs/>
        </w:rPr>
        <w:t>, the class B K=</w:t>
      </w:r>
      <w:proofErr w:type="gramStart"/>
      <w:r w:rsidR="00504EFD">
        <w:rPr>
          <w:rFonts w:eastAsiaTheme="minorEastAsia"/>
          <w:iCs/>
        </w:rPr>
        <w:t>1</w:t>
      </w:r>
      <w:proofErr w:type="gramEnd"/>
      <w:r w:rsidR="00504EFD">
        <w:rPr>
          <w:rFonts w:eastAsiaTheme="minorEastAsia"/>
          <w:iCs/>
        </w:rPr>
        <w:t xml:space="preserve"> scheme simulated in this contribution utilizes non-</w:t>
      </w:r>
      <w:proofErr w:type="spellStart"/>
      <w:r w:rsidR="00504EFD">
        <w:rPr>
          <w:rFonts w:eastAsiaTheme="minorEastAsia"/>
          <w:iCs/>
        </w:rPr>
        <w:t>precoded</w:t>
      </w:r>
      <w:proofErr w:type="spellEnd"/>
      <w:r w:rsidR="00504EFD">
        <w:rPr>
          <w:rFonts w:eastAsiaTheme="minorEastAsia"/>
          <w:iCs/>
        </w:rPr>
        <w:t xml:space="preserve"> CSI-RS (and hence class A) and thus labelled ‘Class B K=1 + Class A’. The following transmission periodicity (and hence UE measurement periodicity) is assumed:</w:t>
      </w:r>
    </w:p>
    <w:p w:rsidR="00504EFD" w:rsidRDefault="00504EFD" w:rsidP="00504EFD">
      <w:pPr>
        <w:pStyle w:val="a2"/>
        <w:numPr>
          <w:ilvl w:val="0"/>
          <w:numId w:val="31"/>
        </w:numPr>
        <w:spacing w:line="288" w:lineRule="auto"/>
        <w:rPr>
          <w:rFonts w:eastAsiaTheme="minorEastAsia"/>
          <w:iCs/>
        </w:rPr>
      </w:pPr>
      <w:r>
        <w:rPr>
          <w:rFonts w:eastAsiaTheme="minorEastAsia"/>
          <w:iCs/>
        </w:rPr>
        <w:t>‘Class A only’: 5ms</w:t>
      </w:r>
    </w:p>
    <w:p w:rsidR="00504EFD" w:rsidRPr="00504EFD" w:rsidRDefault="00504EFD" w:rsidP="00504EFD">
      <w:pPr>
        <w:pStyle w:val="a2"/>
        <w:numPr>
          <w:ilvl w:val="0"/>
          <w:numId w:val="31"/>
        </w:numPr>
        <w:spacing w:line="288" w:lineRule="auto"/>
        <w:rPr>
          <w:rFonts w:eastAsiaTheme="minorEastAsia"/>
          <w:iCs/>
        </w:rPr>
      </w:pPr>
      <w:r>
        <w:rPr>
          <w:rFonts w:eastAsiaTheme="minorEastAsia"/>
          <w:iCs/>
        </w:rPr>
        <w:lastRenderedPageBreak/>
        <w:t>‘Class B K=1 + class A’: 5ms for class B (UE-specific BF CSI-RS) and 50ms for class A (non-</w:t>
      </w:r>
      <w:proofErr w:type="spellStart"/>
      <w:r>
        <w:rPr>
          <w:rFonts w:eastAsiaTheme="minorEastAsia"/>
          <w:iCs/>
        </w:rPr>
        <w:t>precoded</w:t>
      </w:r>
      <w:proofErr w:type="spellEnd"/>
      <w:r>
        <w:rPr>
          <w:rFonts w:eastAsiaTheme="minorEastAsia"/>
          <w:iCs/>
        </w:rPr>
        <w:t xml:space="preserve"> CSI-RS) </w:t>
      </w:r>
    </w:p>
    <w:p w:rsidR="00DC0190" w:rsidRDefault="00677E68" w:rsidP="00E75AB5">
      <w:pPr>
        <w:pStyle w:val="a2"/>
        <w:spacing w:line="288" w:lineRule="auto"/>
        <w:rPr>
          <w:rFonts w:eastAsiaTheme="minorEastAsia"/>
          <w:iCs/>
        </w:rPr>
      </w:pPr>
      <w:r>
        <w:rPr>
          <w:rFonts w:eastAsiaTheme="minorEastAsia"/>
          <w:iCs/>
        </w:rPr>
        <w:t>Table 1 depict</w:t>
      </w:r>
      <w:r w:rsidR="003E3B8D">
        <w:rPr>
          <w:rFonts w:eastAsiaTheme="minorEastAsia"/>
          <w:iCs/>
        </w:rPr>
        <w:t>s</w:t>
      </w:r>
      <w:r>
        <w:rPr>
          <w:rFonts w:eastAsiaTheme="minorEastAsia"/>
          <w:iCs/>
        </w:rPr>
        <w:t xml:space="preserve"> the results for RU=20%</w:t>
      </w:r>
      <w:r w:rsidR="00504EFD">
        <w:rPr>
          <w:rFonts w:eastAsiaTheme="minorEastAsia"/>
          <w:iCs/>
        </w:rPr>
        <w:t xml:space="preserve"> with </w:t>
      </w:r>
      <w:r w:rsidR="00504EFD">
        <w:t>N</w:t>
      </w:r>
      <w:r w:rsidR="00504EFD" w:rsidRPr="00BC6ACA">
        <w:rPr>
          <w:vertAlign w:val="subscript"/>
        </w:rPr>
        <w:t>P</w:t>
      </w:r>
      <w:r w:rsidR="00504EFD">
        <w:rPr>
          <w:rFonts w:eastAsiaTheme="minorEastAsia"/>
          <w:iCs/>
        </w:rPr>
        <w:t>=4</w:t>
      </w:r>
      <w:r w:rsidR="00E05454">
        <w:rPr>
          <w:rFonts w:eastAsiaTheme="minorEastAsia"/>
          <w:iCs/>
        </w:rPr>
        <w:t xml:space="preserve"> and 2-Rx UEs</w:t>
      </w:r>
      <w:r w:rsidR="00504EFD">
        <w:rPr>
          <w:rFonts w:eastAsiaTheme="minorEastAsia"/>
          <w:iCs/>
        </w:rPr>
        <w:t xml:space="preserve">. </w:t>
      </w:r>
      <w:r w:rsidR="00C43486">
        <w:rPr>
          <w:rFonts w:eastAsiaTheme="minorEastAsia"/>
          <w:iCs/>
        </w:rPr>
        <w:t xml:space="preserve">In this case, the maximum transmission rank is 2. </w:t>
      </w:r>
      <w:r w:rsidR="00E05454">
        <w:rPr>
          <w:rFonts w:eastAsiaTheme="minorEastAsia"/>
          <w:iCs/>
        </w:rPr>
        <w:t>S</w:t>
      </w:r>
      <w:r w:rsidR="00504EFD">
        <w:rPr>
          <w:rFonts w:eastAsiaTheme="minorEastAsia"/>
          <w:iCs/>
        </w:rPr>
        <w:t xml:space="preserve">ome </w:t>
      </w:r>
      <w:r w:rsidR="00826738">
        <w:rPr>
          <w:rFonts w:eastAsiaTheme="minorEastAsia"/>
          <w:iCs/>
        </w:rPr>
        <w:t xml:space="preserve">notable </w:t>
      </w:r>
      <w:r w:rsidR="00504EFD">
        <w:rPr>
          <w:rFonts w:eastAsiaTheme="minorEastAsia"/>
          <w:iCs/>
        </w:rPr>
        <w:t xml:space="preserve">performance gain </w:t>
      </w:r>
      <w:r w:rsidR="00826738">
        <w:rPr>
          <w:rFonts w:eastAsiaTheme="minorEastAsia"/>
          <w:iCs/>
        </w:rPr>
        <w:t xml:space="preserve">in user TP is observed over the reference scheme (‘class A only’). This net gain comes from a combination of reduced CSI-RS overhead and improved CSI-RS coverage due to UE-specific beamforming. This notable gain comes together with reduced UE measurement complexity. That is, instead of measuring performing channel measurement and CSI computation associated with 16 CSI-RS ports every 5ms, the UE performs channel measurement and CSI computation associated with 4 CSI-RS ports every 5ms (except for once every 50ms). </w:t>
      </w:r>
    </w:p>
    <w:p w:rsidR="00E75AB5" w:rsidRPr="00E75AB5" w:rsidRDefault="00E75AB5" w:rsidP="00E75AB5">
      <w:pPr>
        <w:pStyle w:val="a2"/>
        <w:spacing w:line="288" w:lineRule="auto"/>
        <w:rPr>
          <w:rFonts w:eastAsiaTheme="minorEastAsia"/>
          <w:iCs/>
        </w:rPr>
      </w:pPr>
    </w:p>
    <w:p w:rsidR="00777739" w:rsidRPr="00777739" w:rsidRDefault="00777739" w:rsidP="00777739">
      <w:pPr>
        <w:pStyle w:val="a2"/>
        <w:spacing w:line="288" w:lineRule="auto"/>
        <w:jc w:val="center"/>
        <w:rPr>
          <w:rFonts w:eastAsiaTheme="minorEastAsia"/>
          <w:b/>
          <w:iCs/>
        </w:rPr>
      </w:pPr>
      <w:r w:rsidRPr="00815CB9">
        <w:rPr>
          <w:rFonts w:eastAsiaTheme="minorEastAsia"/>
          <w:b/>
          <w:iCs/>
        </w:rPr>
        <w:t>Table 1:</w:t>
      </w:r>
      <w:r>
        <w:rPr>
          <w:rFonts w:eastAsiaTheme="minorEastAsia"/>
          <w:b/>
          <w:iCs/>
        </w:rPr>
        <w:t xml:space="preserve"> Throughput performance</w:t>
      </w:r>
      <w:r w:rsidR="00E05454">
        <w:rPr>
          <w:rFonts w:eastAsiaTheme="minorEastAsia"/>
          <w:b/>
          <w:iCs/>
        </w:rPr>
        <w:t xml:space="preserve"> </w:t>
      </w:r>
      <w:r w:rsidR="00E05454">
        <w:t>N</w:t>
      </w:r>
      <w:r w:rsidR="00E05454" w:rsidRPr="00BC6ACA">
        <w:rPr>
          <w:vertAlign w:val="subscript"/>
        </w:rPr>
        <w:t>P</w:t>
      </w:r>
      <w:r w:rsidR="00E05454">
        <w:rPr>
          <w:rFonts w:eastAsiaTheme="minorEastAsia"/>
          <w:iCs/>
        </w:rPr>
        <w:t>=4 and 2-Rx UEs</w:t>
      </w:r>
      <w:r w:rsidR="000E31C6">
        <w:rPr>
          <w:rFonts w:eastAsiaTheme="minorEastAsia"/>
          <w:iCs/>
        </w:rPr>
        <w:t>, max rank = 2</w:t>
      </w:r>
      <w:r>
        <w:rPr>
          <w:rFonts w:eastAsiaTheme="minorEastAsia"/>
          <w:b/>
          <w:iCs/>
        </w:rPr>
        <w:t>: RU=20%</w:t>
      </w:r>
    </w:p>
    <w:tbl>
      <w:tblPr>
        <w:tblStyle w:val="TableGrid"/>
        <w:tblW w:w="0" w:type="auto"/>
        <w:tblInd w:w="198" w:type="dxa"/>
        <w:tblLook w:val="04A0" w:firstRow="1" w:lastRow="0" w:firstColumn="1" w:lastColumn="0" w:noHBand="0" w:noVBand="1"/>
      </w:tblPr>
      <w:tblGrid>
        <w:gridCol w:w="900"/>
        <w:gridCol w:w="4230"/>
        <w:gridCol w:w="1170"/>
        <w:gridCol w:w="1080"/>
        <w:gridCol w:w="1080"/>
        <w:gridCol w:w="1199"/>
      </w:tblGrid>
      <w:tr w:rsidR="00777739" w:rsidTr="003E3B8D">
        <w:tc>
          <w:tcPr>
            <w:tcW w:w="900" w:type="dxa"/>
            <w:vMerge w:val="restart"/>
          </w:tcPr>
          <w:p w:rsidR="00777739" w:rsidRPr="00777739" w:rsidRDefault="00826738" w:rsidP="00777739">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777739" w:rsidTr="003E3B8D">
        <w:tc>
          <w:tcPr>
            <w:tcW w:w="900" w:type="dxa"/>
            <w:vMerge/>
          </w:tcPr>
          <w:p w:rsidR="00777739" w:rsidRPr="00777739" w:rsidRDefault="00777739" w:rsidP="00777739">
            <w:pPr>
              <w:pStyle w:val="a2"/>
              <w:spacing w:after="0" w:line="240" w:lineRule="auto"/>
              <w:ind w:firstLine="0"/>
              <w:jc w:val="center"/>
              <w:rPr>
                <w:rFonts w:eastAsiaTheme="minorEastAsia" w:cs="Times New Roman"/>
                <w:iCs/>
              </w:rPr>
            </w:pPr>
          </w:p>
        </w:tc>
        <w:tc>
          <w:tcPr>
            <w:tcW w:w="4230" w:type="dxa"/>
            <w:vMerge/>
          </w:tcPr>
          <w:p w:rsidR="00777739" w:rsidRPr="00777739" w:rsidRDefault="00777739" w:rsidP="00777739">
            <w:pPr>
              <w:pStyle w:val="a2"/>
              <w:spacing w:after="0" w:line="240" w:lineRule="auto"/>
              <w:ind w:firstLine="0"/>
              <w:jc w:val="center"/>
              <w:rPr>
                <w:rFonts w:eastAsiaTheme="minorEastAsia" w:cs="Times New Roman"/>
                <w:iCs/>
              </w:rPr>
            </w:pPr>
          </w:p>
        </w:tc>
        <w:tc>
          <w:tcPr>
            <w:tcW w:w="117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3E3B8D">
        <w:tc>
          <w:tcPr>
            <w:tcW w:w="900" w:type="dxa"/>
            <w:vMerge w:val="restart"/>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37.542</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14.679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36.197</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heme="minorEastAsia" w:cs="Times New Roman"/>
                <w:iCs/>
              </w:rPr>
            </w:pPr>
          </w:p>
        </w:tc>
        <w:tc>
          <w:tcPr>
            <w:tcW w:w="423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39.461</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15.043</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36.658</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heme="minorEastAsia" w:cs="Times New Roman"/>
                <w:iCs/>
              </w:rPr>
            </w:pPr>
          </w:p>
        </w:tc>
        <w:tc>
          <w:tcPr>
            <w:tcW w:w="4230" w:type="dxa"/>
          </w:tcPr>
          <w:p w:rsidR="003E3B8D" w:rsidRPr="00777739" w:rsidRDefault="003E3B8D" w:rsidP="00420B39">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105 %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103 %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102%</w:t>
            </w:r>
          </w:p>
        </w:tc>
        <w:tc>
          <w:tcPr>
            <w:tcW w:w="1199"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imes New Roman" w:cs="Times New Roman"/>
                <w:szCs w:val="22"/>
                <w:lang w:eastAsia="zh-CN"/>
              </w:rPr>
              <w:t>100%</w:t>
            </w:r>
          </w:p>
        </w:tc>
      </w:tr>
      <w:tr w:rsidR="003E3B8D" w:rsidTr="003E3B8D">
        <w:tc>
          <w:tcPr>
            <w:tcW w:w="900" w:type="dxa"/>
            <w:vMerge w:val="restart"/>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38.269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15.669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36.480</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6.217</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40.609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15.925</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38.090</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6.212</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E91AB0">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106 %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102 %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104 %</w:t>
            </w:r>
          </w:p>
        </w:tc>
        <w:tc>
          <w:tcPr>
            <w:tcW w:w="1199"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100 %</w:t>
            </w:r>
          </w:p>
        </w:tc>
      </w:tr>
    </w:tbl>
    <w:p w:rsidR="00DC0190" w:rsidRDefault="00DC0190" w:rsidP="00E75AB5">
      <w:pPr>
        <w:pStyle w:val="a2"/>
        <w:spacing w:line="288" w:lineRule="auto"/>
        <w:ind w:firstLine="0"/>
        <w:rPr>
          <w:rFonts w:eastAsiaTheme="minorEastAsia"/>
          <w:iCs/>
        </w:rPr>
      </w:pPr>
    </w:p>
    <w:p w:rsidR="00DC0190" w:rsidRDefault="003E3B8D" w:rsidP="00E75AB5">
      <w:pPr>
        <w:pStyle w:val="a2"/>
        <w:spacing w:line="288" w:lineRule="auto"/>
        <w:rPr>
          <w:rFonts w:eastAsiaTheme="minorEastAsia"/>
          <w:iCs/>
        </w:rPr>
      </w:pPr>
      <w:r>
        <w:rPr>
          <w:rFonts w:eastAsiaTheme="minorEastAsia"/>
          <w:iCs/>
        </w:rPr>
        <w:t>Tables 2A</w:t>
      </w:r>
      <w:r w:rsidR="00E86C88">
        <w:rPr>
          <w:rFonts w:eastAsiaTheme="minorEastAsia"/>
          <w:iCs/>
        </w:rPr>
        <w:t xml:space="preserve"> </w:t>
      </w:r>
      <w:r>
        <w:rPr>
          <w:rFonts w:eastAsiaTheme="minorEastAsia"/>
          <w:iCs/>
        </w:rPr>
        <w:t xml:space="preserve">and 2B </w:t>
      </w:r>
      <w:r w:rsidR="00E86C88">
        <w:rPr>
          <w:rFonts w:eastAsiaTheme="minorEastAsia"/>
          <w:iCs/>
        </w:rPr>
        <w:t xml:space="preserve">depict the results for RU=20% with </w:t>
      </w:r>
      <w:r w:rsidR="00E86C88">
        <w:t>N</w:t>
      </w:r>
      <w:r w:rsidR="00E86C88" w:rsidRPr="00BC6ACA">
        <w:rPr>
          <w:vertAlign w:val="subscript"/>
        </w:rPr>
        <w:t>P</w:t>
      </w:r>
      <w:r w:rsidR="00E86C88">
        <w:rPr>
          <w:rFonts w:eastAsiaTheme="minorEastAsia"/>
          <w:iCs/>
        </w:rPr>
        <w:t xml:space="preserve">=4 and 4-Rx UEs. In this case, the maximum transmission rank is </w:t>
      </w:r>
      <w:r w:rsidR="001445BD">
        <w:rPr>
          <w:rFonts w:eastAsiaTheme="minorEastAsia"/>
          <w:iCs/>
        </w:rPr>
        <w:t xml:space="preserve">either 2 (Table 2A) or 4 (Table 2B). A similar trend for the relative gain over ‘class A only’ is observed. In addition, </w:t>
      </w:r>
      <w:r w:rsidR="00B65100">
        <w:rPr>
          <w:rFonts w:eastAsiaTheme="minorEastAsia"/>
          <w:iCs/>
        </w:rPr>
        <w:t xml:space="preserve">setting the maximum rank to 4 offers some substantial gain over maximum rank of 2. Comparing Table 2A with 2B, it is evident that the average user throughput increases by 29-34% while the other throughput metrics remain comparable. This implies that </w:t>
      </w:r>
      <w:r w:rsidR="00C20ED6">
        <w:rPr>
          <w:rFonts w:eastAsiaTheme="minorEastAsia"/>
          <w:iCs/>
        </w:rPr>
        <w:t xml:space="preserve">introducing rank 3 and 4 in this low-load scenario results in </w:t>
      </w:r>
      <w:r w:rsidR="00897DAF">
        <w:rPr>
          <w:rFonts w:eastAsiaTheme="minorEastAsia"/>
          <w:iCs/>
        </w:rPr>
        <w:t>more UEs serviced with</w:t>
      </w:r>
      <w:r w:rsidR="00C20ED6">
        <w:rPr>
          <w:rFonts w:eastAsiaTheme="minorEastAsia"/>
          <w:iCs/>
        </w:rPr>
        <w:t xml:space="preserve"> rank-3 and 4 </w:t>
      </w:r>
      <w:r w:rsidR="00762400">
        <w:rPr>
          <w:rFonts w:eastAsiaTheme="minorEastAsia"/>
          <w:iCs/>
        </w:rPr>
        <w:t xml:space="preserve">(hence higher </w:t>
      </w:r>
      <w:r w:rsidR="00DC0190">
        <w:rPr>
          <w:rFonts w:eastAsiaTheme="minorEastAsia"/>
          <w:iCs/>
        </w:rPr>
        <w:t>throughput</w:t>
      </w:r>
      <w:r w:rsidR="00762400">
        <w:rPr>
          <w:rFonts w:eastAsiaTheme="minorEastAsia"/>
          <w:iCs/>
        </w:rPr>
        <w:t xml:space="preserve">) </w:t>
      </w:r>
      <w:r w:rsidR="00C20ED6">
        <w:rPr>
          <w:rFonts w:eastAsiaTheme="minorEastAsia"/>
          <w:iCs/>
        </w:rPr>
        <w:t xml:space="preserve">transmission. </w:t>
      </w:r>
    </w:p>
    <w:p w:rsidR="00E75AB5" w:rsidRPr="00E75AB5" w:rsidRDefault="00E75AB5" w:rsidP="00E75AB5">
      <w:pPr>
        <w:pStyle w:val="a2"/>
        <w:spacing w:line="288" w:lineRule="auto"/>
        <w:rPr>
          <w:rFonts w:eastAsiaTheme="minorEastAsia"/>
          <w:iCs/>
        </w:rPr>
      </w:pPr>
    </w:p>
    <w:p w:rsidR="00904695" w:rsidRDefault="00904695" w:rsidP="00904695">
      <w:pPr>
        <w:pStyle w:val="a2"/>
        <w:spacing w:line="288" w:lineRule="auto"/>
        <w:jc w:val="center"/>
        <w:rPr>
          <w:rFonts w:eastAsiaTheme="minorEastAsia"/>
          <w:b/>
          <w:iCs/>
        </w:rPr>
      </w:pPr>
      <w:r>
        <w:rPr>
          <w:rFonts w:eastAsiaTheme="minorEastAsia"/>
          <w:b/>
          <w:iCs/>
        </w:rPr>
        <w:t>Table 2A</w:t>
      </w:r>
      <w:r w:rsidRPr="00815CB9">
        <w:rPr>
          <w:rFonts w:eastAsiaTheme="minorEastAsia"/>
          <w:b/>
          <w:iCs/>
        </w:rPr>
        <w:t>:</w:t>
      </w:r>
      <w:r>
        <w:rPr>
          <w:rFonts w:eastAsiaTheme="minorEastAsia"/>
          <w:b/>
          <w:iCs/>
        </w:rPr>
        <w:t xml:space="preserve"> Throughput performance </w:t>
      </w:r>
      <w:r>
        <w:t>N</w:t>
      </w:r>
      <w:r w:rsidRPr="00BC6ACA">
        <w:rPr>
          <w:vertAlign w:val="subscript"/>
        </w:rPr>
        <w:t>P</w:t>
      </w:r>
      <w:r>
        <w:rPr>
          <w:rFonts w:eastAsiaTheme="minorEastAsia"/>
          <w:iCs/>
        </w:rPr>
        <w:t xml:space="preserve">=4 and </w:t>
      </w:r>
      <w:r w:rsidR="00C43486">
        <w:rPr>
          <w:rFonts w:eastAsiaTheme="minorEastAsia"/>
          <w:iCs/>
        </w:rPr>
        <w:t>4</w:t>
      </w:r>
      <w:r>
        <w:rPr>
          <w:rFonts w:eastAsiaTheme="minorEastAsia"/>
          <w:iCs/>
        </w:rPr>
        <w:t>-Rx UEs</w:t>
      </w:r>
      <w:r w:rsidR="000E31C6">
        <w:rPr>
          <w:rFonts w:eastAsiaTheme="minorEastAsia"/>
          <w:iCs/>
        </w:rPr>
        <w:t>, max rank = 2</w:t>
      </w:r>
      <w:r w:rsidR="003E3B8D">
        <w:rPr>
          <w:rFonts w:eastAsiaTheme="minorEastAsia"/>
          <w:b/>
          <w:iCs/>
        </w:rPr>
        <w:t>: RU=20%</w:t>
      </w:r>
    </w:p>
    <w:tbl>
      <w:tblPr>
        <w:tblStyle w:val="TableGrid"/>
        <w:tblW w:w="0" w:type="auto"/>
        <w:tblInd w:w="198" w:type="dxa"/>
        <w:tblLook w:val="04A0" w:firstRow="1" w:lastRow="0" w:firstColumn="1" w:lastColumn="0" w:noHBand="0" w:noVBand="1"/>
      </w:tblPr>
      <w:tblGrid>
        <w:gridCol w:w="900"/>
        <w:gridCol w:w="4230"/>
        <w:gridCol w:w="1170"/>
        <w:gridCol w:w="1080"/>
        <w:gridCol w:w="1080"/>
        <w:gridCol w:w="1199"/>
      </w:tblGrid>
      <w:tr w:rsidR="003E3B8D" w:rsidTr="00D31E3F">
        <w:tc>
          <w:tcPr>
            <w:tcW w:w="90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3E3B8D" w:rsidTr="00D31E3F">
        <w:tc>
          <w:tcPr>
            <w:tcW w:w="90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423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117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49.353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23.796</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56.672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5.888</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53.425</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25.099</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61.152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5.904</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106 %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100 %</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49.169</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24.73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56.672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6.248</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53.061</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25.503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61.152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6.262</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103 %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100 %</w:t>
            </w:r>
          </w:p>
        </w:tc>
      </w:tr>
    </w:tbl>
    <w:p w:rsidR="003E3B8D" w:rsidRDefault="003E3B8D" w:rsidP="004D5ADA">
      <w:pPr>
        <w:pStyle w:val="a2"/>
        <w:spacing w:line="288" w:lineRule="auto"/>
        <w:ind w:firstLine="0"/>
        <w:rPr>
          <w:rFonts w:eastAsiaTheme="minorEastAsia" w:cs="Times New Roman"/>
          <w:iCs/>
        </w:rPr>
      </w:pPr>
    </w:p>
    <w:p w:rsidR="000E31C6" w:rsidRDefault="000E31C6" w:rsidP="000E31C6">
      <w:pPr>
        <w:pStyle w:val="a2"/>
        <w:spacing w:line="288" w:lineRule="auto"/>
        <w:jc w:val="center"/>
        <w:rPr>
          <w:rFonts w:eastAsiaTheme="minorEastAsia"/>
          <w:b/>
          <w:iCs/>
        </w:rPr>
      </w:pPr>
      <w:r>
        <w:rPr>
          <w:rFonts w:eastAsiaTheme="minorEastAsia"/>
          <w:b/>
          <w:iCs/>
        </w:rPr>
        <w:t xml:space="preserve">Table </w:t>
      </w:r>
      <w:r w:rsidR="009B353A">
        <w:rPr>
          <w:rFonts w:eastAsiaTheme="minorEastAsia"/>
          <w:b/>
          <w:iCs/>
        </w:rPr>
        <w:t>2B</w:t>
      </w:r>
      <w:r w:rsidRPr="00815CB9">
        <w:rPr>
          <w:rFonts w:eastAsiaTheme="minorEastAsia"/>
          <w:b/>
          <w:iCs/>
        </w:rPr>
        <w:t>:</w:t>
      </w:r>
      <w:r>
        <w:rPr>
          <w:rFonts w:eastAsiaTheme="minorEastAsia"/>
          <w:b/>
          <w:iCs/>
        </w:rPr>
        <w:t xml:space="preserve"> Throughput performance </w:t>
      </w:r>
      <w:r>
        <w:t>N</w:t>
      </w:r>
      <w:r w:rsidRPr="00BC6ACA">
        <w:rPr>
          <w:vertAlign w:val="subscript"/>
        </w:rPr>
        <w:t>P</w:t>
      </w:r>
      <w:r>
        <w:rPr>
          <w:rFonts w:eastAsiaTheme="minorEastAsia"/>
          <w:iCs/>
        </w:rPr>
        <w:t>=4 and 4-Rx UEs, max rank = 4</w:t>
      </w:r>
      <w:r>
        <w:rPr>
          <w:rFonts w:eastAsiaTheme="minorEastAsia"/>
          <w:b/>
          <w:iCs/>
        </w:rPr>
        <w:t xml:space="preserve">: </w:t>
      </w:r>
      <w:r w:rsidR="003E3B8D">
        <w:rPr>
          <w:rFonts w:eastAsiaTheme="minorEastAsia"/>
          <w:b/>
          <w:iCs/>
        </w:rPr>
        <w:t>RU=20%</w:t>
      </w:r>
    </w:p>
    <w:tbl>
      <w:tblPr>
        <w:tblStyle w:val="TableGrid"/>
        <w:tblW w:w="0" w:type="auto"/>
        <w:tblInd w:w="198" w:type="dxa"/>
        <w:tblLook w:val="04A0" w:firstRow="1" w:lastRow="0" w:firstColumn="1" w:lastColumn="0" w:noHBand="0" w:noVBand="1"/>
      </w:tblPr>
      <w:tblGrid>
        <w:gridCol w:w="900"/>
        <w:gridCol w:w="4230"/>
        <w:gridCol w:w="1170"/>
        <w:gridCol w:w="1080"/>
        <w:gridCol w:w="1080"/>
        <w:gridCol w:w="1199"/>
      </w:tblGrid>
      <w:tr w:rsidR="003E3B8D" w:rsidTr="00D31E3F">
        <w:tc>
          <w:tcPr>
            <w:tcW w:w="90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3E3B8D" w:rsidTr="00D31E3F">
        <w:tc>
          <w:tcPr>
            <w:tcW w:w="90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423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117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67.943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23.015</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60.909</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5.8</w:t>
            </w:r>
            <w:r>
              <w:t>00</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71.627</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23.225</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63.439</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5.754</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105</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101</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104</w:t>
            </w:r>
            <w:r w:rsidR="00B87726">
              <w:t xml:space="preserve">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99</w:t>
            </w:r>
            <w:r w:rsidR="00B87726">
              <w:t xml:space="preserve"> %</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65.748</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21.33</w:t>
            </w:r>
            <w:r>
              <w:t>0</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57.341</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6.17</w:t>
            </w:r>
            <w:r>
              <w:t>0</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68.593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22.756</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59.457</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6.129</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104</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107</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104</w:t>
            </w:r>
            <w:r w:rsidR="00B87726">
              <w:t xml:space="preserve">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99</w:t>
            </w:r>
            <w:r w:rsidR="00B87726">
              <w:t xml:space="preserve"> %</w:t>
            </w:r>
          </w:p>
        </w:tc>
      </w:tr>
    </w:tbl>
    <w:p w:rsidR="001445BD" w:rsidRDefault="001445BD"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lastRenderedPageBreak/>
        <w:t>Conclusion</w:t>
      </w:r>
    </w:p>
    <w:p w:rsidR="000261A5" w:rsidRPr="00F56CC1" w:rsidRDefault="00616F72" w:rsidP="00826738">
      <w:pPr>
        <w:pStyle w:val="a2"/>
        <w:spacing w:line="288" w:lineRule="auto"/>
      </w:pPr>
      <w:r>
        <w:t>In this contribution,</w:t>
      </w:r>
      <w:r w:rsidR="00E16B69">
        <w:t xml:space="preserve"> system level simulation results are presented for class B K=1 scheme described in</w:t>
      </w:r>
      <w:r w:rsidR="00993085">
        <w:t xml:space="preserve"> </w:t>
      </w:r>
      <w:r w:rsidR="00993085">
        <w:fldChar w:fldCharType="begin"/>
      </w:r>
      <w:r w:rsidR="00993085">
        <w:instrText xml:space="preserve"> REF _Ref434408290 \r \h </w:instrText>
      </w:r>
      <w:r w:rsidR="00993085">
        <w:fldChar w:fldCharType="separate"/>
      </w:r>
      <w:r w:rsidR="00993085">
        <w:t>[3</w:t>
      </w:r>
      <w:proofErr w:type="gramStart"/>
      <w:r w:rsidR="00993085">
        <w:t>]</w:t>
      </w:r>
      <w:proofErr w:type="gramEnd"/>
      <w:r w:rsidR="00993085">
        <w:fldChar w:fldCharType="end"/>
      </w:r>
      <w:r w:rsidR="00993085">
        <w:fldChar w:fldCharType="begin"/>
      </w:r>
      <w:r w:rsidR="00993085">
        <w:instrText xml:space="preserve"> REF _Ref434409081 \r \h </w:instrText>
      </w:r>
      <w:r w:rsidR="00993085">
        <w:fldChar w:fldCharType="separate"/>
      </w:r>
      <w:r w:rsidR="00993085">
        <w:t>[4]</w:t>
      </w:r>
      <w:r w:rsidR="00993085">
        <w:fldChar w:fldCharType="end"/>
      </w:r>
      <w:r w:rsidR="00993085">
        <w:fldChar w:fldCharType="begin"/>
      </w:r>
      <w:r w:rsidR="00993085">
        <w:instrText xml:space="preserve"> REF _Ref434592280 \r \h </w:instrText>
      </w:r>
      <w:r w:rsidR="00993085">
        <w:fldChar w:fldCharType="separate"/>
      </w:r>
      <w:r w:rsidR="00993085">
        <w:t>[5]</w:t>
      </w:r>
      <w:r w:rsidR="00993085">
        <w:fldChar w:fldCharType="end"/>
      </w:r>
      <w:r w:rsidR="00E16B69">
        <w:t xml:space="preserve">. </w:t>
      </w:r>
      <w:r w:rsidR="00826738">
        <w:t xml:space="preserve">It is observed that some notable gain </w:t>
      </w:r>
      <w:r w:rsidR="00AB72BC">
        <w:t>can be obtained from class B K=1 scheme (used in conjunction with a low duty cycle 16-port non-</w:t>
      </w:r>
      <w:proofErr w:type="spellStart"/>
      <w:r w:rsidR="00AB72BC">
        <w:t>precoded</w:t>
      </w:r>
      <w:proofErr w:type="spellEnd"/>
      <w:r w:rsidR="00AB72BC">
        <w:t xml:space="preserve"> CSI-RS) over its class A reference – while at the same time significantly reducing UE channel measurement complexity.</w:t>
      </w:r>
      <w:r w:rsidR="003067EE">
        <w:t xml:space="preserve"> Furthermore, </w:t>
      </w:r>
      <w:r w:rsidR="003067EE" w:rsidRPr="00DE1CD8">
        <w:t xml:space="preserve">it is observed that </w:t>
      </w:r>
      <w:r w:rsidR="00DE1CD8">
        <w:t xml:space="preserve">increasing the maximum rank from 2 to 4 </w:t>
      </w:r>
      <w:r w:rsidR="00E75AB5">
        <w:t xml:space="preserve">(with 4-Rx UEs) </w:t>
      </w:r>
      <w:r w:rsidR="00DE1CD8">
        <w:t>for class B K=1 scheme results in substanti</w:t>
      </w:r>
      <w:r w:rsidR="00897DAF">
        <w:t>al gain in average user throughp</w:t>
      </w:r>
      <w:r w:rsidR="00DE1CD8">
        <w:t>ut.</w:t>
      </w:r>
    </w:p>
    <w:p w:rsidR="00F56CC1" w:rsidRDefault="00F56CC1" w:rsidP="00F56CC1">
      <w:pPr>
        <w:pStyle w:val="a2"/>
        <w:spacing w:line="288" w:lineRule="auto"/>
        <w:rPr>
          <w:rFonts w:eastAsiaTheme="minorEastAsia"/>
          <w:i/>
          <w:iCs/>
        </w:rPr>
      </w:pPr>
    </w:p>
    <w:p w:rsidR="00F56CC1" w:rsidRPr="004C2F08" w:rsidRDefault="00F56CC1" w:rsidP="00F56CC1">
      <w:pPr>
        <w:pStyle w:val="Heading1"/>
        <w:numPr>
          <w:ilvl w:val="0"/>
          <w:numId w:val="0"/>
        </w:numPr>
        <w:spacing w:line="288" w:lineRule="auto"/>
        <w:ind w:left="432" w:hanging="432"/>
        <w:rPr>
          <w:b/>
          <w:sz w:val="28"/>
        </w:rPr>
      </w:pPr>
      <w:r>
        <w:rPr>
          <w:b/>
          <w:sz w:val="28"/>
        </w:rPr>
        <w:t>Appendix: Simulation assumptions</w:t>
      </w:r>
    </w:p>
    <w:p w:rsidR="00576BE0" w:rsidRDefault="00576BE0" w:rsidP="00576BE0">
      <w:pPr>
        <w:pStyle w:val="Caption"/>
        <w:keepNext/>
        <w:jc w:val="center"/>
      </w:pPr>
      <w:bookmarkStart w:id="3" w:name="_Ref427254851"/>
      <w:r>
        <w:t xml:space="preserve">Table </w:t>
      </w:r>
      <w:bookmarkEnd w:id="3"/>
      <w:r>
        <w:t>5:</w:t>
      </w:r>
      <w:r w:rsidRPr="002D6D56">
        <w:rPr>
          <w:rFonts w:eastAsia="Malgun Gothic"/>
          <w:szCs w:val="22"/>
        </w:rPr>
        <w:t xml:space="preserve"> </w:t>
      </w:r>
      <w:r>
        <w:rPr>
          <w:rFonts w:eastAsia="Malgun Gothic"/>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764"/>
      </w:tblGrid>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Parameters</w:t>
            </w:r>
          </w:p>
        </w:tc>
        <w:tc>
          <w:tcPr>
            <w:tcW w:w="2924"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Values</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bCs/>
                <w:kern w:val="24"/>
                <w:sz w:val="21"/>
                <w:szCs w:val="32"/>
                <w:lang w:val="en-GB" w:eastAsia="zh-TW"/>
              </w:rPr>
              <w:t>Simulation Type</w:t>
            </w:r>
          </w:p>
        </w:tc>
        <w:tc>
          <w:tcPr>
            <w:tcW w:w="2924" w:type="pct"/>
            <w:shd w:val="clear" w:color="auto" w:fill="auto"/>
            <w:vAlign w:val="center"/>
            <w:hideMark/>
          </w:tcPr>
          <w:p w:rsidR="00576BE0" w:rsidRPr="002C1AFE" w:rsidRDefault="00576BE0" w:rsidP="00897DAF">
            <w:pPr>
              <w:spacing w:after="0"/>
              <w:jc w:val="left"/>
              <w:rPr>
                <w:rFonts w:eastAsia="Times New Roman"/>
                <w:sz w:val="21"/>
                <w:szCs w:val="36"/>
                <w:lang w:eastAsia="zh-TW"/>
              </w:rPr>
            </w:pPr>
            <w:r w:rsidRPr="002C1AFE">
              <w:rPr>
                <w:rFonts w:eastAsia="Arial"/>
                <w:kern w:val="24"/>
                <w:sz w:val="21"/>
                <w:szCs w:val="32"/>
                <w:lang w:val="en-GB" w:eastAsia="zh-TW"/>
              </w:rPr>
              <w:t xml:space="preserve">Non-full-buffer </w:t>
            </w:r>
            <w:r w:rsidR="00897DAF">
              <w:rPr>
                <w:rFonts w:eastAsia="Arial"/>
                <w:kern w:val="24"/>
                <w:sz w:val="21"/>
                <w:szCs w:val="32"/>
                <w:lang w:val="en-GB" w:eastAsia="zh-TW"/>
              </w:rPr>
              <w:t>FTP, l</w:t>
            </w:r>
            <w:r>
              <w:rPr>
                <w:rFonts w:eastAsia="Arial"/>
                <w:kern w:val="24"/>
                <w:sz w:val="21"/>
                <w:szCs w:val="32"/>
                <w:lang w:val="en-GB" w:eastAsia="zh-TW"/>
              </w:rPr>
              <w:t xml:space="preserve">ow load </w:t>
            </w:r>
            <w:r w:rsidR="00897DAF">
              <w:rPr>
                <w:rFonts w:eastAsia="Arial"/>
                <w:kern w:val="24"/>
                <w:sz w:val="21"/>
                <w:szCs w:val="32"/>
                <w:lang w:val="en-GB" w:eastAsia="zh-TW"/>
              </w:rPr>
              <w:t>(</w:t>
            </w:r>
            <w:r>
              <w:rPr>
                <w:rFonts w:eastAsia="Arial"/>
                <w:kern w:val="24"/>
                <w:sz w:val="21"/>
                <w:szCs w:val="32"/>
                <w:lang w:val="en-GB" w:eastAsia="zh-TW"/>
              </w:rPr>
              <w:t>20% RU</w:t>
            </w:r>
            <w:r w:rsidR="00897DAF">
              <w:rPr>
                <w:rFonts w:eastAsia="Arial"/>
                <w:kern w:val="24"/>
                <w:sz w:val="21"/>
                <w:szCs w:val="32"/>
                <w:lang w:val="en-GB" w:eastAsia="zh-TW"/>
              </w:rPr>
              <w:t>)</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Channel model</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UMi-2GHz</w:t>
            </w:r>
            <w:r>
              <w:rPr>
                <w:rFonts w:eastAsia="Arial"/>
                <w:kern w:val="24"/>
                <w:sz w:val="21"/>
                <w:szCs w:val="32"/>
                <w:lang w:val="en-GB" w:eastAsia="zh-TW"/>
              </w:rPr>
              <w:t>, UMa-200m</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BS (H,V) antenna elements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(8,8), x-polarized, subarray partition</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815CB9">
              <w:rPr>
                <w:rFonts w:eastAsia="Arial"/>
                <w:bCs/>
                <w:i/>
                <w:kern w:val="24"/>
                <w:sz w:val="21"/>
                <w:szCs w:val="32"/>
                <w:lang w:eastAsia="zh-TW"/>
              </w:rPr>
              <w:t>P</w:t>
            </w:r>
            <w:r w:rsidRPr="002C1AFE">
              <w:rPr>
                <w:rFonts w:eastAsia="Arial"/>
                <w:bCs/>
                <w:kern w:val="24"/>
                <w:sz w:val="21"/>
                <w:szCs w:val="32"/>
                <w:lang w:eastAsia="zh-TW"/>
              </w:rPr>
              <w:t xml:space="preserve">) </w:t>
            </w:r>
            <w:r w:rsidR="00815CB9">
              <w:rPr>
                <w:rFonts w:eastAsia="Arial"/>
                <w:bCs/>
                <w:kern w:val="24"/>
                <w:sz w:val="21"/>
                <w:szCs w:val="32"/>
                <w:lang w:eastAsia="zh-TW"/>
              </w:rPr>
              <w:t>for class A</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Pr>
                <w:rFonts w:eastAsia="Arial"/>
                <w:kern w:val="24"/>
                <w:sz w:val="21"/>
                <w:szCs w:val="32"/>
                <w:lang w:eastAsia="zh-TW"/>
              </w:rPr>
              <w:t>(4,2,2)</w:t>
            </w:r>
            <w:r w:rsidR="008A24B2">
              <w:rPr>
                <w:rFonts w:eastAsia="Arial"/>
                <w:kern w:val="24"/>
                <w:sz w:val="21"/>
                <w:szCs w:val="32"/>
                <w:lang w:eastAsia="zh-TW"/>
              </w:rPr>
              <w:t>, 16 ports</w:t>
            </w:r>
          </w:p>
        </w:tc>
      </w:tr>
      <w:tr w:rsidR="00815CB9" w:rsidRPr="00FC3135" w:rsidTr="008604AD">
        <w:trPr>
          <w:trHeight w:val="63"/>
        </w:trPr>
        <w:tc>
          <w:tcPr>
            <w:tcW w:w="2076" w:type="pct"/>
            <w:shd w:val="clear" w:color="auto" w:fill="auto"/>
            <w:vAlign w:val="center"/>
          </w:tcPr>
          <w:p w:rsidR="00815CB9" w:rsidRPr="002C1AFE" w:rsidRDefault="00815CB9" w:rsidP="008604AD">
            <w:pPr>
              <w:spacing w:after="0"/>
              <w:jc w:val="center"/>
              <w:rPr>
                <w:rFonts w:eastAsia="Arial"/>
                <w:bCs/>
                <w:kern w:val="24"/>
                <w:sz w:val="21"/>
                <w:szCs w:val="32"/>
                <w:lang w:eastAsia="zh-TW"/>
              </w:rPr>
            </w:pPr>
            <w:r>
              <w:rPr>
                <w:rFonts w:eastAsia="Arial"/>
                <w:bCs/>
                <w:kern w:val="24"/>
                <w:sz w:val="21"/>
                <w:szCs w:val="32"/>
                <w:lang w:eastAsia="zh-TW"/>
              </w:rPr>
              <w:t xml:space="preserve">Number of ports </w:t>
            </w:r>
            <w:r w:rsidRPr="00B313D8">
              <w:rPr>
                <w:rFonts w:eastAsia="Arial"/>
                <w:bCs/>
                <w:i/>
                <w:kern w:val="24"/>
                <w:sz w:val="21"/>
                <w:szCs w:val="32"/>
                <w:lang w:eastAsia="zh-TW"/>
              </w:rPr>
              <w:t>N</w:t>
            </w:r>
            <w:r w:rsidRPr="00815CB9">
              <w:rPr>
                <w:rFonts w:eastAsia="Arial"/>
                <w:bCs/>
                <w:i/>
                <w:kern w:val="24"/>
                <w:sz w:val="21"/>
                <w:szCs w:val="32"/>
                <w:vertAlign w:val="subscript"/>
                <w:lang w:eastAsia="zh-TW"/>
              </w:rPr>
              <w:t>P</w:t>
            </w:r>
            <w:r>
              <w:rPr>
                <w:rFonts w:eastAsia="Arial"/>
                <w:bCs/>
                <w:kern w:val="24"/>
                <w:sz w:val="21"/>
                <w:szCs w:val="32"/>
                <w:vertAlign w:val="subscript"/>
                <w:lang w:eastAsia="zh-TW"/>
              </w:rPr>
              <w:t xml:space="preserve"> </w:t>
            </w:r>
            <w:r>
              <w:rPr>
                <w:rFonts w:eastAsia="Arial"/>
                <w:bCs/>
                <w:kern w:val="24"/>
                <w:sz w:val="21"/>
                <w:szCs w:val="32"/>
                <w:lang w:eastAsia="zh-TW"/>
              </w:rPr>
              <w:t>for class B (</w:t>
            </w:r>
            <w:r w:rsidRPr="00815CB9">
              <w:rPr>
                <w:rFonts w:eastAsia="Arial"/>
                <w:bCs/>
                <w:i/>
                <w:kern w:val="24"/>
                <w:sz w:val="21"/>
                <w:szCs w:val="32"/>
                <w:lang w:eastAsia="zh-TW"/>
              </w:rPr>
              <w:t>K</w:t>
            </w:r>
            <w:r>
              <w:rPr>
                <w:rFonts w:eastAsia="Arial"/>
                <w:bCs/>
                <w:kern w:val="24"/>
                <w:sz w:val="21"/>
                <w:szCs w:val="32"/>
                <w:lang w:eastAsia="zh-TW"/>
              </w:rPr>
              <w:t>=1)</w:t>
            </w:r>
          </w:p>
        </w:tc>
        <w:tc>
          <w:tcPr>
            <w:tcW w:w="2924" w:type="pct"/>
            <w:shd w:val="clear" w:color="auto" w:fill="auto"/>
            <w:vAlign w:val="center"/>
          </w:tcPr>
          <w:p w:rsidR="00815CB9" w:rsidRDefault="00815CB9" w:rsidP="00815CB9">
            <w:pPr>
              <w:spacing w:after="0"/>
              <w:jc w:val="left"/>
              <w:rPr>
                <w:rFonts w:eastAsia="Arial"/>
                <w:kern w:val="24"/>
                <w:sz w:val="21"/>
                <w:szCs w:val="32"/>
                <w:lang w:eastAsia="zh-TW"/>
              </w:rPr>
            </w:pPr>
            <w:r>
              <w:rPr>
                <w:rFonts w:eastAsia="Arial"/>
                <w:kern w:val="24"/>
                <w:sz w:val="21"/>
                <w:szCs w:val="32"/>
                <w:lang w:eastAsia="zh-TW"/>
              </w:rPr>
              <w:t>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(H,V) antenna spacing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(0.5, 0.8)λ</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and MS antenna polarizations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BS: (+45°,-45°); MS: (0°, 90°)</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UE antennas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2</w:t>
            </w:r>
            <w:r w:rsidR="00E05454">
              <w:rPr>
                <w:rFonts w:eastAsia="Arial"/>
                <w:kern w:val="24"/>
                <w:sz w:val="21"/>
                <w:szCs w:val="32"/>
                <w:lang w:val="en-GB" w:eastAsia="zh-TW"/>
              </w:rPr>
              <w:t>, 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MU pre-coding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SLNR</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Scheduling</w:t>
            </w:r>
          </w:p>
        </w:tc>
        <w:tc>
          <w:tcPr>
            <w:tcW w:w="2924" w:type="pct"/>
            <w:shd w:val="clear" w:color="auto" w:fill="auto"/>
            <w:vAlign w:val="center"/>
            <w:hideMark/>
          </w:tcPr>
          <w:p w:rsidR="00576BE0" w:rsidRPr="002C1AFE" w:rsidRDefault="00576BE0" w:rsidP="00815CB9">
            <w:pPr>
              <w:spacing w:after="0"/>
              <w:contextualSpacing/>
              <w:jc w:val="left"/>
              <w:rPr>
                <w:rFonts w:eastAsia="Times New Roman"/>
                <w:sz w:val="21"/>
                <w:szCs w:val="36"/>
                <w:lang w:eastAsia="zh-TW"/>
              </w:rPr>
            </w:pPr>
            <w:r w:rsidRPr="002C1AFE">
              <w:rPr>
                <w:rFonts w:eastAsia="Arial"/>
                <w:kern w:val="24"/>
                <w:sz w:val="21"/>
                <w:szCs w:val="32"/>
                <w:lang w:eastAsia="zh-TW"/>
              </w:rPr>
              <w:t>SU, Proportional fair</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Channel estimation</w:t>
            </w:r>
          </w:p>
        </w:tc>
        <w:tc>
          <w:tcPr>
            <w:tcW w:w="2924" w:type="pct"/>
            <w:shd w:val="clear" w:color="auto" w:fill="auto"/>
            <w:vAlign w:val="center"/>
            <w:hideMark/>
          </w:tcPr>
          <w:p w:rsidR="00576BE0" w:rsidRPr="002C1AFE" w:rsidRDefault="00826738" w:rsidP="00815CB9">
            <w:pPr>
              <w:spacing w:after="0"/>
              <w:jc w:val="left"/>
              <w:rPr>
                <w:rFonts w:eastAsia="Times New Roman"/>
                <w:sz w:val="21"/>
                <w:szCs w:val="36"/>
                <w:lang w:eastAsia="zh-TW"/>
              </w:rPr>
            </w:pPr>
            <w:proofErr w:type="spellStart"/>
            <w:r>
              <w:rPr>
                <w:rFonts w:eastAsia="Arial"/>
                <w:kern w:val="24"/>
                <w:sz w:val="21"/>
                <w:szCs w:val="32"/>
                <w:lang w:val="en-GB" w:eastAsia="zh-TW"/>
              </w:rPr>
              <w:t>Modeled</w:t>
            </w:r>
            <w:proofErr w:type="spellEnd"/>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Transmission rank</w:t>
            </w:r>
          </w:p>
        </w:tc>
        <w:tc>
          <w:tcPr>
            <w:tcW w:w="2924" w:type="pct"/>
            <w:shd w:val="clear" w:color="auto" w:fill="auto"/>
            <w:vAlign w:val="center"/>
            <w:hideMark/>
          </w:tcPr>
          <w:p w:rsidR="00576BE0" w:rsidRPr="002C1AFE" w:rsidRDefault="00815CB9" w:rsidP="00815CB9">
            <w:pPr>
              <w:spacing w:after="0"/>
              <w:jc w:val="left"/>
              <w:rPr>
                <w:rFonts w:eastAsia="Times New Roman"/>
                <w:sz w:val="21"/>
                <w:szCs w:val="36"/>
                <w:lang w:eastAsia="zh-TW"/>
              </w:rPr>
            </w:pPr>
            <w:r>
              <w:rPr>
                <w:rFonts w:eastAsia="Arial"/>
                <w:kern w:val="24"/>
                <w:sz w:val="21"/>
                <w:szCs w:val="32"/>
                <w:lang w:val="en-GB" w:eastAsia="zh-TW"/>
              </w:rPr>
              <w:t>Rank adaptation:</w:t>
            </w:r>
            <w:r w:rsidR="00576BE0" w:rsidRPr="002C1AFE">
              <w:rPr>
                <w:rFonts w:eastAsia="Arial"/>
                <w:kern w:val="24"/>
                <w:sz w:val="21"/>
                <w:szCs w:val="32"/>
                <w:lang w:val="en-GB" w:eastAsia="zh-TW"/>
              </w:rPr>
              <w:t>1, 2</w:t>
            </w:r>
            <w:r w:rsidR="006306F3">
              <w:rPr>
                <w:rFonts w:eastAsia="Arial"/>
                <w:kern w:val="24"/>
                <w:sz w:val="21"/>
                <w:szCs w:val="32"/>
                <w:lang w:val="en-GB" w:eastAsia="zh-TW"/>
              </w:rPr>
              <w:t>, 3, 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 xml:space="preserve">Receiver </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MMSE-IRC</w:t>
            </w:r>
          </w:p>
        </w:tc>
      </w:tr>
    </w:tbl>
    <w:p w:rsidR="00E16B69" w:rsidRDefault="00E16B69" w:rsidP="00F56CC1">
      <w:pPr>
        <w:pStyle w:val="a2"/>
        <w:spacing w:line="288" w:lineRule="auto"/>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EE2284" w:rsidRPr="00EE2284" w:rsidRDefault="00EE2284" w:rsidP="0027098E">
      <w:pPr>
        <w:pStyle w:val="Reference"/>
        <w:spacing w:after="120"/>
        <w:rPr>
          <w:rFonts w:eastAsia="Malgun Gothic"/>
          <w:szCs w:val="24"/>
        </w:rPr>
      </w:pPr>
      <w:bookmarkStart w:id="4" w:name="_Ref224115257"/>
      <w:bookmarkStart w:id="5" w:name="_Ref430682305"/>
      <w:bookmarkStart w:id="6" w:name="_Ref416188264"/>
      <w:bookmarkEnd w:id="4"/>
      <w:r>
        <w:rPr>
          <w:rFonts w:eastAsia="Malgun Gothic"/>
          <w:szCs w:val="24"/>
        </w:rPr>
        <w:t>RAN1#82, Chairman Notes</w:t>
      </w:r>
      <w:bookmarkEnd w:id="5"/>
    </w:p>
    <w:p w:rsidR="0027098E" w:rsidRPr="00EE2284" w:rsidRDefault="0027098E" w:rsidP="0027098E">
      <w:pPr>
        <w:pStyle w:val="Reference"/>
        <w:spacing w:after="120"/>
        <w:rPr>
          <w:rFonts w:eastAsia="Malgun Gothic"/>
          <w:szCs w:val="24"/>
        </w:rPr>
      </w:pPr>
      <w:bookmarkStart w:id="7" w:name="_Ref430860735"/>
      <w:bookmarkStart w:id="8" w:name="_Ref430682319"/>
      <w:bookmarkStart w:id="9" w:name="_Ref434592201"/>
      <w:r>
        <w:rPr>
          <w:rFonts w:eastAsia="Malgun Gothic"/>
          <w:szCs w:val="24"/>
        </w:rPr>
        <w:t>RAN1#82</w:t>
      </w:r>
      <w:r>
        <w:rPr>
          <w:rFonts w:eastAsia="Malgun Gothic"/>
          <w:szCs w:val="24"/>
        </w:rPr>
        <w:t>bis</w:t>
      </w:r>
      <w:r>
        <w:rPr>
          <w:rFonts w:eastAsia="Malgun Gothic"/>
          <w:szCs w:val="24"/>
        </w:rPr>
        <w:t>, Chairman Notes</w:t>
      </w:r>
      <w:bookmarkEnd w:id="9"/>
    </w:p>
    <w:p w:rsidR="0027098E" w:rsidRPr="00E668ED" w:rsidRDefault="0027098E" w:rsidP="0027098E">
      <w:pPr>
        <w:pStyle w:val="Reference"/>
        <w:spacing w:after="120"/>
        <w:rPr>
          <w:rFonts w:eastAsia="Malgun Gothic"/>
        </w:rPr>
      </w:pPr>
      <w:bookmarkStart w:id="10" w:name="_Ref434408290"/>
      <w:r w:rsidRPr="00E668ED">
        <w:rPr>
          <w:rFonts w:eastAsia="Malgun Gothic"/>
        </w:rPr>
        <w:t>R1-15</w:t>
      </w:r>
      <w:r>
        <w:rPr>
          <w:rFonts w:eastAsia="Malgun Gothic"/>
        </w:rPr>
        <w:t xml:space="preserve">6217, </w:t>
      </w:r>
      <w:r w:rsidRPr="00AC5EF5">
        <w:t xml:space="preserve">AT&amp;T, Beijing </w:t>
      </w:r>
      <w:proofErr w:type="spellStart"/>
      <w:r w:rsidRPr="00AC5EF5">
        <w:t>Xinwei</w:t>
      </w:r>
      <w:proofErr w:type="spellEnd"/>
      <w:r w:rsidRPr="00AC5EF5">
        <w:t xml:space="preserve"> Telecom Tech., CATR, CATT, CHTTL, CMCC, Deutsche Telekom, Ericsson, ETRI, Huawei, </w:t>
      </w:r>
      <w:proofErr w:type="spellStart"/>
      <w:r w:rsidRPr="00AC5EF5">
        <w:t>HiSilicon</w:t>
      </w:r>
      <w:proofErr w:type="spellEnd"/>
      <w:r w:rsidRPr="00AC5EF5">
        <w:t xml:space="preserve">, ITRI, </w:t>
      </w:r>
      <w:proofErr w:type="spellStart"/>
      <w:r w:rsidRPr="00AC5EF5">
        <w:t>Kathrein-Werke</w:t>
      </w:r>
      <w:proofErr w:type="spellEnd"/>
      <w:r w:rsidRPr="00AC5EF5">
        <w:t xml:space="preserve"> KG, KDDI, KT Corporation, Nokia Networks, NTT DOCOMO, Samsung, Sony Corporation</w:t>
      </w:r>
      <w:r>
        <w:rPr>
          <w:rFonts w:eastAsia="Malgun Gothic"/>
        </w:rPr>
        <w:t>, “</w:t>
      </w:r>
      <w:r w:rsidRPr="00C422E7">
        <w:rPr>
          <w:rFonts w:eastAsia="Malgun Gothic"/>
        </w:rPr>
        <w:t>WF on class A and class B CSI reporting for Rel.13 EB/FD-MIMO</w:t>
      </w:r>
      <w:r>
        <w:rPr>
          <w:rFonts w:eastAsia="Malgun Gothic"/>
        </w:rPr>
        <w:t xml:space="preserve">” </w:t>
      </w:r>
      <w:r w:rsidRPr="00E668ED">
        <w:rPr>
          <w:rFonts w:eastAsia="Malgun Gothic"/>
        </w:rPr>
        <w:t>3GPP TSG RAN1#82bis</w:t>
      </w:r>
      <w:bookmarkEnd w:id="10"/>
      <w:r w:rsidRPr="00E668ED">
        <w:rPr>
          <w:rFonts w:eastAsia="Malgun Gothic"/>
        </w:rPr>
        <w:t xml:space="preserve"> </w:t>
      </w:r>
    </w:p>
    <w:p w:rsidR="0027098E" w:rsidRPr="00542A64" w:rsidRDefault="0027098E" w:rsidP="0027098E">
      <w:pPr>
        <w:pStyle w:val="Reference"/>
        <w:spacing w:after="120"/>
        <w:rPr>
          <w:rFonts w:eastAsia="Malgun Gothic"/>
        </w:rPr>
      </w:pPr>
      <w:bookmarkStart w:id="11" w:name="_Ref434409081"/>
      <w:r w:rsidRPr="00E668ED">
        <w:rPr>
          <w:rFonts w:eastAsia="Malgun Gothic"/>
        </w:rPr>
        <w:t>R1-15</w:t>
      </w:r>
      <w:r>
        <w:rPr>
          <w:rFonts w:eastAsia="Malgun Gothic"/>
        </w:rPr>
        <w:t xml:space="preserve">6280, </w:t>
      </w:r>
      <w:r w:rsidRPr="00C422E7">
        <w:rPr>
          <w:rFonts w:eastAsia="Malgun Gothic"/>
        </w:rPr>
        <w:t xml:space="preserve">Samsung, Ericsson, NTT </w:t>
      </w:r>
      <w:proofErr w:type="spellStart"/>
      <w:r w:rsidRPr="00C422E7">
        <w:rPr>
          <w:rFonts w:eastAsia="Malgun Gothic"/>
        </w:rPr>
        <w:t>Docomo</w:t>
      </w:r>
      <w:proofErr w:type="spellEnd"/>
      <w:r w:rsidRPr="00C422E7">
        <w:rPr>
          <w:rFonts w:eastAsia="Malgun Gothic"/>
        </w:rPr>
        <w:t>, AT&amp;T, “</w:t>
      </w:r>
      <w:r>
        <w:rPr>
          <w:rFonts w:eastAsia="Malgun Gothic"/>
        </w:rPr>
        <w:t xml:space="preserve">WF on PMI feedback </w:t>
      </w:r>
      <w:r w:rsidRPr="00C422E7">
        <w:rPr>
          <w:rFonts w:eastAsia="Malgun Gothic"/>
        </w:rPr>
        <w:t>for class B K=1” 3GPP TSG RAN1#82bis</w:t>
      </w:r>
      <w:bookmarkEnd w:id="11"/>
      <w:r w:rsidRPr="00C422E7">
        <w:rPr>
          <w:rFonts w:eastAsia="Malgun Gothic"/>
        </w:rPr>
        <w:t xml:space="preserve"> </w:t>
      </w:r>
    </w:p>
    <w:p w:rsidR="00F56CC1" w:rsidRPr="00F56CC1" w:rsidRDefault="00F56CC1" w:rsidP="00F56CC1">
      <w:pPr>
        <w:pStyle w:val="Reference"/>
        <w:rPr>
          <w:rFonts w:eastAsia="Malgun Gothic"/>
        </w:rPr>
      </w:pPr>
      <w:bookmarkStart w:id="12" w:name="_Ref434592280"/>
      <w:r>
        <w:rPr>
          <w:rFonts w:eastAsia="Malgun Gothic"/>
        </w:rPr>
        <w:t>R1-15</w:t>
      </w:r>
      <w:r w:rsidR="0027098E">
        <w:rPr>
          <w:rFonts w:eastAsia="Malgun Gothic"/>
        </w:rPr>
        <w:t>6792</w:t>
      </w:r>
      <w:r w:rsidRPr="00D6689D">
        <w:rPr>
          <w:rFonts w:eastAsia="Malgun Gothic"/>
        </w:rPr>
        <w:t xml:space="preserve">, </w:t>
      </w:r>
      <w:r w:rsidRPr="00F56CC1">
        <w:rPr>
          <w:rFonts w:eastAsia="Malgun Gothic"/>
        </w:rPr>
        <w:t>Samsung, “</w:t>
      </w:r>
      <w:r w:rsidR="0027098E">
        <w:t>Codebook Design for Class B</w:t>
      </w:r>
      <w:r w:rsidRPr="00F56CC1">
        <w:rPr>
          <w:rFonts w:eastAsia="Malgun Gothic"/>
        </w:rPr>
        <w:t>” 3GPP TSG RAN1#</w:t>
      </w:r>
      <w:r w:rsidRPr="00D6689D">
        <w:rPr>
          <w:rFonts w:eastAsia="Malgun Gothic"/>
        </w:rPr>
        <w:t>8</w:t>
      </w:r>
      <w:bookmarkEnd w:id="7"/>
      <w:r w:rsidR="0027098E">
        <w:rPr>
          <w:rFonts w:eastAsia="Malgun Gothic"/>
        </w:rPr>
        <w:t>3</w:t>
      </w:r>
      <w:bookmarkEnd w:id="12"/>
      <w:r w:rsidRPr="00D6689D">
        <w:rPr>
          <w:rFonts w:eastAsia="Malgun Gothic"/>
        </w:rPr>
        <w:t xml:space="preserve"> </w:t>
      </w:r>
    </w:p>
    <w:bookmarkEnd w:id="6"/>
    <w:bookmarkEnd w:id="8"/>
    <w:p w:rsidR="00F367C2" w:rsidRDefault="00F367C2" w:rsidP="0027098E">
      <w:pPr>
        <w:pStyle w:val="Reference"/>
        <w:numPr>
          <w:ilvl w:val="0"/>
          <w:numId w:val="0"/>
        </w:numPr>
        <w:ind w:left="360"/>
        <w:rPr>
          <w:rFonts w:eastAsia="Malgun Gothic"/>
          <w:szCs w:val="24"/>
        </w:rPr>
      </w:pPr>
    </w:p>
    <w:p w:rsidR="00D22F39" w:rsidRPr="0093171F" w:rsidRDefault="00D22F39" w:rsidP="00D81909">
      <w:pPr>
        <w:pStyle w:val="Reference"/>
        <w:numPr>
          <w:ilvl w:val="0"/>
          <w:numId w:val="0"/>
        </w:numPr>
        <w:ind w:left="360"/>
        <w:rPr>
          <w:rFonts w:eastAsia="Malgun Gothic"/>
        </w:rPr>
      </w:pPr>
    </w:p>
    <w:p w:rsidR="00C33A28" w:rsidRPr="00516E16" w:rsidRDefault="00C33A28" w:rsidP="00263A69">
      <w:pPr>
        <w:pStyle w:val="Reference"/>
        <w:numPr>
          <w:ilvl w:val="0"/>
          <w:numId w:val="0"/>
        </w:numPr>
        <w:ind w:left="360"/>
        <w:jc w:val="left"/>
        <w:rPr>
          <w:rFonts w:eastAsia="Malgun Gothic"/>
          <w:szCs w:val="24"/>
        </w:rPr>
      </w:pPr>
      <w:bookmarkStart w:id="13" w:name="_GoBack"/>
      <w:bookmarkEnd w:id="13"/>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8F4" w:rsidRPr="00C47AD2" w:rsidRDefault="009828F4" w:rsidP="005365DB">
      <w:pPr>
        <w:rPr>
          <w:rFonts w:ascii="Arial" w:hAnsi="Arial"/>
          <w:sz w:val="12"/>
        </w:rPr>
      </w:pPr>
      <w:r>
        <w:separator/>
      </w:r>
    </w:p>
  </w:endnote>
  <w:endnote w:type="continuationSeparator" w:id="0">
    <w:p w:rsidR="009828F4" w:rsidRPr="00C47AD2" w:rsidRDefault="009828F4"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58D3" w:rsidRDefault="00D658D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3085">
      <w:rPr>
        <w:rStyle w:val="PageNumber"/>
      </w:rPr>
      <w:t>3</w:t>
    </w:r>
    <w:r>
      <w:rPr>
        <w:rStyle w:val="PageNumber"/>
      </w:rPr>
      <w:fldChar w:fldCharType="end"/>
    </w:r>
  </w:p>
  <w:p w:rsidR="00D658D3" w:rsidRDefault="00D658D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8F4" w:rsidRPr="00C47AD2" w:rsidRDefault="009828F4" w:rsidP="005365DB">
      <w:pPr>
        <w:rPr>
          <w:rFonts w:ascii="Arial" w:hAnsi="Arial"/>
          <w:sz w:val="12"/>
        </w:rPr>
      </w:pPr>
      <w:r>
        <w:separator/>
      </w:r>
    </w:p>
  </w:footnote>
  <w:footnote w:type="continuationSeparator" w:id="0">
    <w:p w:rsidR="009828F4" w:rsidRPr="00C47AD2" w:rsidRDefault="009828F4"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61E217C"/>
    <w:multiLevelType w:val="hybridMultilevel"/>
    <w:tmpl w:val="9EC6AB0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93D6509"/>
    <w:multiLevelType w:val="hybridMultilevel"/>
    <w:tmpl w:val="A71686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EC10FBB"/>
    <w:multiLevelType w:val="hybridMultilevel"/>
    <w:tmpl w:val="67C44E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33F44BF9"/>
    <w:multiLevelType w:val="hybridMultilevel"/>
    <w:tmpl w:val="E5E416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03A7738"/>
    <w:multiLevelType w:val="hybridMultilevel"/>
    <w:tmpl w:val="FAFC2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E91AF6"/>
    <w:multiLevelType w:val="hybridMultilevel"/>
    <w:tmpl w:val="2AE04D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5">
    <w:nsid w:val="67ED2FEA"/>
    <w:multiLevelType w:val="hybridMultilevel"/>
    <w:tmpl w:val="6B529E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7"/>
  </w:num>
  <w:num w:numId="6">
    <w:abstractNumId w:val="30"/>
  </w:num>
  <w:num w:numId="7">
    <w:abstractNumId w:val="18"/>
  </w:num>
  <w:num w:numId="8">
    <w:abstractNumId w:val="16"/>
  </w:num>
  <w:num w:numId="9">
    <w:abstractNumId w:val="29"/>
  </w:num>
  <w:num w:numId="10">
    <w:abstractNumId w:val="1"/>
  </w:num>
  <w:num w:numId="11">
    <w:abstractNumId w:val="4"/>
  </w:num>
  <w:num w:numId="12">
    <w:abstractNumId w:val="14"/>
  </w:num>
  <w:num w:numId="13">
    <w:abstractNumId w:val="8"/>
  </w:num>
  <w:num w:numId="14">
    <w:abstractNumId w:val="11"/>
  </w:num>
  <w:num w:numId="15">
    <w:abstractNumId w:val="3"/>
  </w:num>
  <w:num w:numId="16">
    <w:abstractNumId w:val="15"/>
  </w:num>
  <w:num w:numId="17">
    <w:abstractNumId w:val="28"/>
  </w:num>
  <w:num w:numId="18">
    <w:abstractNumId w:val="19"/>
  </w:num>
  <w:num w:numId="19">
    <w:abstractNumId w:val="23"/>
  </w:num>
  <w:num w:numId="20">
    <w:abstractNumId w:val="25"/>
  </w:num>
  <w:num w:numId="21">
    <w:abstractNumId w:val="13"/>
  </w:num>
  <w:num w:numId="22">
    <w:abstractNumId w:val="21"/>
  </w:num>
  <w:num w:numId="23">
    <w:abstractNumId w:val="6"/>
  </w:num>
  <w:num w:numId="24">
    <w:abstractNumId w:val="24"/>
  </w:num>
  <w:num w:numId="25">
    <w:abstractNumId w:val="5"/>
  </w:num>
  <w:num w:numId="26">
    <w:abstractNumId w:val="22"/>
  </w:num>
  <w:num w:numId="27">
    <w:abstractNumId w:val="9"/>
  </w:num>
  <w:num w:numId="28">
    <w:abstractNumId w:val="7"/>
  </w:num>
  <w:num w:numId="29">
    <w:abstractNumId w:val="2"/>
  </w:num>
  <w:num w:numId="30">
    <w:abstractNumId w:val="26"/>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B9F"/>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951"/>
    <w:rsid w:val="00020B1E"/>
    <w:rsid w:val="00020C31"/>
    <w:rsid w:val="00021481"/>
    <w:rsid w:val="0002148E"/>
    <w:rsid w:val="0002162F"/>
    <w:rsid w:val="000216DF"/>
    <w:rsid w:val="00021715"/>
    <w:rsid w:val="00021962"/>
    <w:rsid w:val="00021ADE"/>
    <w:rsid w:val="00021FED"/>
    <w:rsid w:val="000223E2"/>
    <w:rsid w:val="000226FB"/>
    <w:rsid w:val="0002325B"/>
    <w:rsid w:val="00023709"/>
    <w:rsid w:val="00023BE4"/>
    <w:rsid w:val="00024218"/>
    <w:rsid w:val="0002427B"/>
    <w:rsid w:val="000246DF"/>
    <w:rsid w:val="000249C2"/>
    <w:rsid w:val="0002561E"/>
    <w:rsid w:val="00025C90"/>
    <w:rsid w:val="00025CB7"/>
    <w:rsid w:val="000261A5"/>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1F6"/>
    <w:rsid w:val="000337E3"/>
    <w:rsid w:val="00033A55"/>
    <w:rsid w:val="00033BAA"/>
    <w:rsid w:val="00034239"/>
    <w:rsid w:val="00034305"/>
    <w:rsid w:val="00034530"/>
    <w:rsid w:val="000345E8"/>
    <w:rsid w:val="00034D8A"/>
    <w:rsid w:val="00035467"/>
    <w:rsid w:val="000358C0"/>
    <w:rsid w:val="00035A38"/>
    <w:rsid w:val="000363FD"/>
    <w:rsid w:val="00036E7A"/>
    <w:rsid w:val="0003792F"/>
    <w:rsid w:val="00037B1B"/>
    <w:rsid w:val="00037C3B"/>
    <w:rsid w:val="00037E84"/>
    <w:rsid w:val="00040087"/>
    <w:rsid w:val="00040E32"/>
    <w:rsid w:val="000413DC"/>
    <w:rsid w:val="00041467"/>
    <w:rsid w:val="00041544"/>
    <w:rsid w:val="000417E7"/>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A5C"/>
    <w:rsid w:val="00057DB5"/>
    <w:rsid w:val="00060237"/>
    <w:rsid w:val="000605A8"/>
    <w:rsid w:val="000605E8"/>
    <w:rsid w:val="00060728"/>
    <w:rsid w:val="000609B0"/>
    <w:rsid w:val="00060F14"/>
    <w:rsid w:val="0006101B"/>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7E0"/>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5B8B"/>
    <w:rsid w:val="0008629C"/>
    <w:rsid w:val="0008656A"/>
    <w:rsid w:val="00086A30"/>
    <w:rsid w:val="00086E75"/>
    <w:rsid w:val="0008719F"/>
    <w:rsid w:val="0008730A"/>
    <w:rsid w:val="000876A2"/>
    <w:rsid w:val="000878E4"/>
    <w:rsid w:val="00087C32"/>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4AC"/>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6B69"/>
    <w:rsid w:val="000A72B5"/>
    <w:rsid w:val="000A7FAA"/>
    <w:rsid w:val="000B042A"/>
    <w:rsid w:val="000B058B"/>
    <w:rsid w:val="000B062F"/>
    <w:rsid w:val="000B09CB"/>
    <w:rsid w:val="000B0C97"/>
    <w:rsid w:val="000B0DF2"/>
    <w:rsid w:val="000B30ED"/>
    <w:rsid w:val="000B335C"/>
    <w:rsid w:val="000B3360"/>
    <w:rsid w:val="000B3BAE"/>
    <w:rsid w:val="000B3CBE"/>
    <w:rsid w:val="000B3E69"/>
    <w:rsid w:val="000B47EA"/>
    <w:rsid w:val="000B4CC1"/>
    <w:rsid w:val="000B4D6A"/>
    <w:rsid w:val="000B4E87"/>
    <w:rsid w:val="000B5139"/>
    <w:rsid w:val="000B571F"/>
    <w:rsid w:val="000B593D"/>
    <w:rsid w:val="000B63D2"/>
    <w:rsid w:val="000B64DC"/>
    <w:rsid w:val="000B6DC8"/>
    <w:rsid w:val="000B6E1A"/>
    <w:rsid w:val="000B7603"/>
    <w:rsid w:val="000B7622"/>
    <w:rsid w:val="000C01FD"/>
    <w:rsid w:val="000C128D"/>
    <w:rsid w:val="000C1C1E"/>
    <w:rsid w:val="000C203A"/>
    <w:rsid w:val="000C2746"/>
    <w:rsid w:val="000C27A4"/>
    <w:rsid w:val="000C2831"/>
    <w:rsid w:val="000C29F9"/>
    <w:rsid w:val="000C2D2F"/>
    <w:rsid w:val="000C2E45"/>
    <w:rsid w:val="000C335C"/>
    <w:rsid w:val="000C3558"/>
    <w:rsid w:val="000C3782"/>
    <w:rsid w:val="000C384E"/>
    <w:rsid w:val="000C3A60"/>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31C6"/>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2830"/>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5B1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8CF"/>
    <w:rsid w:val="0013191A"/>
    <w:rsid w:val="001319AB"/>
    <w:rsid w:val="00132215"/>
    <w:rsid w:val="00132CB8"/>
    <w:rsid w:val="00133396"/>
    <w:rsid w:val="00133924"/>
    <w:rsid w:val="00134028"/>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303"/>
    <w:rsid w:val="001416F0"/>
    <w:rsid w:val="00141BF6"/>
    <w:rsid w:val="00141E94"/>
    <w:rsid w:val="0014212C"/>
    <w:rsid w:val="00142B22"/>
    <w:rsid w:val="00143AAB"/>
    <w:rsid w:val="00143CE1"/>
    <w:rsid w:val="00144254"/>
    <w:rsid w:val="001444D5"/>
    <w:rsid w:val="001445BD"/>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BB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24"/>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420"/>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98E"/>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4106"/>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587"/>
    <w:rsid w:val="002B4823"/>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3B"/>
    <w:rsid w:val="002B7CE8"/>
    <w:rsid w:val="002C045D"/>
    <w:rsid w:val="002C048A"/>
    <w:rsid w:val="002C085C"/>
    <w:rsid w:val="002C1718"/>
    <w:rsid w:val="002C197E"/>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067EE"/>
    <w:rsid w:val="003100AA"/>
    <w:rsid w:val="003106F0"/>
    <w:rsid w:val="00310CFC"/>
    <w:rsid w:val="0031150A"/>
    <w:rsid w:val="003115BF"/>
    <w:rsid w:val="00311740"/>
    <w:rsid w:val="00311D69"/>
    <w:rsid w:val="00312165"/>
    <w:rsid w:val="0031235B"/>
    <w:rsid w:val="003125E4"/>
    <w:rsid w:val="0031302B"/>
    <w:rsid w:val="003131E6"/>
    <w:rsid w:val="003135AB"/>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8DC"/>
    <w:rsid w:val="00342900"/>
    <w:rsid w:val="0034329D"/>
    <w:rsid w:val="003433FA"/>
    <w:rsid w:val="00343679"/>
    <w:rsid w:val="00343880"/>
    <w:rsid w:val="0034396E"/>
    <w:rsid w:val="00343B2D"/>
    <w:rsid w:val="00344072"/>
    <w:rsid w:val="00344575"/>
    <w:rsid w:val="00344746"/>
    <w:rsid w:val="00344C53"/>
    <w:rsid w:val="00344F2F"/>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56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571"/>
    <w:rsid w:val="00393F32"/>
    <w:rsid w:val="00394089"/>
    <w:rsid w:val="00394505"/>
    <w:rsid w:val="0039459D"/>
    <w:rsid w:val="003946E8"/>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1F17"/>
    <w:rsid w:val="003A28D7"/>
    <w:rsid w:val="003A2AEA"/>
    <w:rsid w:val="003A2B9F"/>
    <w:rsid w:val="003A2E6A"/>
    <w:rsid w:val="003A3454"/>
    <w:rsid w:val="003A4019"/>
    <w:rsid w:val="003A4826"/>
    <w:rsid w:val="003A4922"/>
    <w:rsid w:val="003A4A7E"/>
    <w:rsid w:val="003A565F"/>
    <w:rsid w:val="003A6177"/>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BDA"/>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A7C"/>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3B8D"/>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1056"/>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5F98"/>
    <w:rsid w:val="004161DE"/>
    <w:rsid w:val="004169DA"/>
    <w:rsid w:val="00416D1D"/>
    <w:rsid w:val="00416F32"/>
    <w:rsid w:val="00417441"/>
    <w:rsid w:val="00417512"/>
    <w:rsid w:val="00417897"/>
    <w:rsid w:val="00417EB5"/>
    <w:rsid w:val="00417EE3"/>
    <w:rsid w:val="00420211"/>
    <w:rsid w:val="004205E7"/>
    <w:rsid w:val="004208D0"/>
    <w:rsid w:val="00420B39"/>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386"/>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315"/>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239"/>
    <w:rsid w:val="004A39CD"/>
    <w:rsid w:val="004A408C"/>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5ADA"/>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5FCC"/>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4EFD"/>
    <w:rsid w:val="00505239"/>
    <w:rsid w:val="005055CF"/>
    <w:rsid w:val="00505744"/>
    <w:rsid w:val="00505E29"/>
    <w:rsid w:val="0050658E"/>
    <w:rsid w:val="00506B23"/>
    <w:rsid w:val="00506F41"/>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0D7"/>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33D"/>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148"/>
    <w:rsid w:val="0056465E"/>
    <w:rsid w:val="00565316"/>
    <w:rsid w:val="00565BEF"/>
    <w:rsid w:val="00566100"/>
    <w:rsid w:val="00566457"/>
    <w:rsid w:val="00566530"/>
    <w:rsid w:val="00566733"/>
    <w:rsid w:val="00566808"/>
    <w:rsid w:val="00566B4A"/>
    <w:rsid w:val="00567090"/>
    <w:rsid w:val="0056788B"/>
    <w:rsid w:val="005701AD"/>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BE0"/>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60E"/>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719"/>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07E"/>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727"/>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83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6F3"/>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57"/>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0CD"/>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E97"/>
    <w:rsid w:val="00663F4A"/>
    <w:rsid w:val="0066405C"/>
    <w:rsid w:val="00664C4D"/>
    <w:rsid w:val="00664D59"/>
    <w:rsid w:val="006651A0"/>
    <w:rsid w:val="006652A6"/>
    <w:rsid w:val="0066535B"/>
    <w:rsid w:val="00665627"/>
    <w:rsid w:val="00665715"/>
    <w:rsid w:val="0066682B"/>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3FF6"/>
    <w:rsid w:val="006743AA"/>
    <w:rsid w:val="00674569"/>
    <w:rsid w:val="0067485B"/>
    <w:rsid w:val="00674FEC"/>
    <w:rsid w:val="00675C90"/>
    <w:rsid w:val="006761AB"/>
    <w:rsid w:val="0067626C"/>
    <w:rsid w:val="00676471"/>
    <w:rsid w:val="006771E5"/>
    <w:rsid w:val="006774CB"/>
    <w:rsid w:val="006778CB"/>
    <w:rsid w:val="00677AAD"/>
    <w:rsid w:val="00677E68"/>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14B"/>
    <w:rsid w:val="006B44EC"/>
    <w:rsid w:val="006B49FD"/>
    <w:rsid w:val="006B4A04"/>
    <w:rsid w:val="006B4B18"/>
    <w:rsid w:val="006B4CA6"/>
    <w:rsid w:val="006B4DC9"/>
    <w:rsid w:val="006B5520"/>
    <w:rsid w:val="006B58C2"/>
    <w:rsid w:val="006B5A38"/>
    <w:rsid w:val="006B63C4"/>
    <w:rsid w:val="006B6651"/>
    <w:rsid w:val="006B6B6B"/>
    <w:rsid w:val="006B756C"/>
    <w:rsid w:val="006B779D"/>
    <w:rsid w:val="006B77D9"/>
    <w:rsid w:val="006B7DC4"/>
    <w:rsid w:val="006B7E75"/>
    <w:rsid w:val="006C0C30"/>
    <w:rsid w:val="006C0CC0"/>
    <w:rsid w:val="006C139A"/>
    <w:rsid w:val="006C1DEB"/>
    <w:rsid w:val="006C1E58"/>
    <w:rsid w:val="006C2360"/>
    <w:rsid w:val="006C2CFB"/>
    <w:rsid w:val="006C3998"/>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0C7"/>
    <w:rsid w:val="006D2892"/>
    <w:rsid w:val="006D28D3"/>
    <w:rsid w:val="006D2E41"/>
    <w:rsid w:val="006D2ECF"/>
    <w:rsid w:val="006D2F48"/>
    <w:rsid w:val="006D36EA"/>
    <w:rsid w:val="006D411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0C9"/>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28"/>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09E"/>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3E9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400"/>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1E6"/>
    <w:rsid w:val="00776417"/>
    <w:rsid w:val="00776AC0"/>
    <w:rsid w:val="00776F91"/>
    <w:rsid w:val="0077707F"/>
    <w:rsid w:val="0077717C"/>
    <w:rsid w:val="007771D8"/>
    <w:rsid w:val="00777268"/>
    <w:rsid w:val="00777739"/>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F41"/>
    <w:rsid w:val="007922CA"/>
    <w:rsid w:val="007923FA"/>
    <w:rsid w:val="00792936"/>
    <w:rsid w:val="007929EC"/>
    <w:rsid w:val="00792BCE"/>
    <w:rsid w:val="007930A0"/>
    <w:rsid w:val="0079320D"/>
    <w:rsid w:val="00793989"/>
    <w:rsid w:val="00793A36"/>
    <w:rsid w:val="00793EFE"/>
    <w:rsid w:val="00793F17"/>
    <w:rsid w:val="00794064"/>
    <w:rsid w:val="0079452B"/>
    <w:rsid w:val="00794BC9"/>
    <w:rsid w:val="007950BF"/>
    <w:rsid w:val="007953F6"/>
    <w:rsid w:val="00795CB8"/>
    <w:rsid w:val="00795EF8"/>
    <w:rsid w:val="0079602D"/>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403"/>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55F"/>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84E"/>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1F98"/>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5CB9"/>
    <w:rsid w:val="00816317"/>
    <w:rsid w:val="00816D2B"/>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738"/>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530"/>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D3F"/>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4C2B"/>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184"/>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DAF"/>
    <w:rsid w:val="00897F3E"/>
    <w:rsid w:val="00897F5A"/>
    <w:rsid w:val="008A0173"/>
    <w:rsid w:val="008A0438"/>
    <w:rsid w:val="008A09CD"/>
    <w:rsid w:val="008A0AC2"/>
    <w:rsid w:val="008A0AE5"/>
    <w:rsid w:val="008A0D05"/>
    <w:rsid w:val="008A1A8F"/>
    <w:rsid w:val="008A24B2"/>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A1F"/>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45"/>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92D"/>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695"/>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0EF"/>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C84"/>
    <w:rsid w:val="00981D5A"/>
    <w:rsid w:val="00982095"/>
    <w:rsid w:val="009826B5"/>
    <w:rsid w:val="009828C2"/>
    <w:rsid w:val="009828F4"/>
    <w:rsid w:val="00982AF2"/>
    <w:rsid w:val="00984313"/>
    <w:rsid w:val="009849D6"/>
    <w:rsid w:val="00984D50"/>
    <w:rsid w:val="00984E9F"/>
    <w:rsid w:val="009850CD"/>
    <w:rsid w:val="00985226"/>
    <w:rsid w:val="00985237"/>
    <w:rsid w:val="00985475"/>
    <w:rsid w:val="00985828"/>
    <w:rsid w:val="0098604F"/>
    <w:rsid w:val="009865C8"/>
    <w:rsid w:val="0098797A"/>
    <w:rsid w:val="00990081"/>
    <w:rsid w:val="0099044C"/>
    <w:rsid w:val="00990AA1"/>
    <w:rsid w:val="009911DB"/>
    <w:rsid w:val="009916C5"/>
    <w:rsid w:val="009924CF"/>
    <w:rsid w:val="0099281B"/>
    <w:rsid w:val="00992F88"/>
    <w:rsid w:val="00993085"/>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8E4"/>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0C"/>
    <w:rsid w:val="009B093D"/>
    <w:rsid w:val="009B1085"/>
    <w:rsid w:val="009B1232"/>
    <w:rsid w:val="009B1A0A"/>
    <w:rsid w:val="009B1A76"/>
    <w:rsid w:val="009B2026"/>
    <w:rsid w:val="009B2199"/>
    <w:rsid w:val="009B2BA9"/>
    <w:rsid w:val="009B353A"/>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D7E8E"/>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0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4B6"/>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3D0"/>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6B0F"/>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34B"/>
    <w:rsid w:val="00A76C6B"/>
    <w:rsid w:val="00A76C94"/>
    <w:rsid w:val="00A77133"/>
    <w:rsid w:val="00A77515"/>
    <w:rsid w:val="00A7767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541"/>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14"/>
    <w:rsid w:val="00AB4538"/>
    <w:rsid w:val="00AB4667"/>
    <w:rsid w:val="00AB4B74"/>
    <w:rsid w:val="00AB4E68"/>
    <w:rsid w:val="00AB4F58"/>
    <w:rsid w:val="00AB58B1"/>
    <w:rsid w:val="00AB5B7E"/>
    <w:rsid w:val="00AB669B"/>
    <w:rsid w:val="00AB68C7"/>
    <w:rsid w:val="00AB6C0C"/>
    <w:rsid w:val="00AB72BC"/>
    <w:rsid w:val="00AB761A"/>
    <w:rsid w:val="00AB7F5D"/>
    <w:rsid w:val="00AC022E"/>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8A7"/>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8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502"/>
    <w:rsid w:val="00AE774A"/>
    <w:rsid w:val="00AE77F0"/>
    <w:rsid w:val="00AE7AE7"/>
    <w:rsid w:val="00AF01DB"/>
    <w:rsid w:val="00AF042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974"/>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100"/>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0E6"/>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EFD"/>
    <w:rsid w:val="00B85F5A"/>
    <w:rsid w:val="00B86B2F"/>
    <w:rsid w:val="00B87726"/>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241"/>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2DF"/>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23F"/>
    <w:rsid w:val="00BC2667"/>
    <w:rsid w:val="00BC2ADF"/>
    <w:rsid w:val="00BC2FD8"/>
    <w:rsid w:val="00BC3050"/>
    <w:rsid w:val="00BC31A3"/>
    <w:rsid w:val="00BC32AB"/>
    <w:rsid w:val="00BC3323"/>
    <w:rsid w:val="00BC3900"/>
    <w:rsid w:val="00BC3C12"/>
    <w:rsid w:val="00BC3CFE"/>
    <w:rsid w:val="00BC4996"/>
    <w:rsid w:val="00BC4CFA"/>
    <w:rsid w:val="00BC4DFE"/>
    <w:rsid w:val="00BC4E68"/>
    <w:rsid w:val="00BC5426"/>
    <w:rsid w:val="00BC5C55"/>
    <w:rsid w:val="00BC5D52"/>
    <w:rsid w:val="00BC6162"/>
    <w:rsid w:val="00BC629D"/>
    <w:rsid w:val="00BC655B"/>
    <w:rsid w:val="00BC6ACA"/>
    <w:rsid w:val="00BC6EB5"/>
    <w:rsid w:val="00BC6FDB"/>
    <w:rsid w:val="00BC7243"/>
    <w:rsid w:val="00BC72B9"/>
    <w:rsid w:val="00BC7353"/>
    <w:rsid w:val="00BC7B45"/>
    <w:rsid w:val="00BD005E"/>
    <w:rsid w:val="00BD0080"/>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613"/>
    <w:rsid w:val="00BF08F4"/>
    <w:rsid w:val="00BF0EBC"/>
    <w:rsid w:val="00BF1296"/>
    <w:rsid w:val="00BF22CE"/>
    <w:rsid w:val="00BF26E0"/>
    <w:rsid w:val="00BF2D0E"/>
    <w:rsid w:val="00BF2E5B"/>
    <w:rsid w:val="00BF3144"/>
    <w:rsid w:val="00BF3407"/>
    <w:rsid w:val="00BF3599"/>
    <w:rsid w:val="00BF3B30"/>
    <w:rsid w:val="00BF3E4E"/>
    <w:rsid w:val="00BF4125"/>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0ED6"/>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5AD2"/>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486"/>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5D39"/>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A773D"/>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5F92"/>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47"/>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CF1"/>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B0E"/>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8D3"/>
    <w:rsid w:val="00D65955"/>
    <w:rsid w:val="00D65DAF"/>
    <w:rsid w:val="00D6689D"/>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BE5"/>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03E"/>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190"/>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2D0B"/>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A74"/>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CD8"/>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1B9"/>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3E72"/>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454"/>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B69"/>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AB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44"/>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AB5"/>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4B1"/>
    <w:rsid w:val="00E8657B"/>
    <w:rsid w:val="00E869EC"/>
    <w:rsid w:val="00E86C88"/>
    <w:rsid w:val="00E86CC7"/>
    <w:rsid w:val="00E86FDD"/>
    <w:rsid w:val="00E90038"/>
    <w:rsid w:val="00E90879"/>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5F27"/>
    <w:rsid w:val="00E9603F"/>
    <w:rsid w:val="00E96061"/>
    <w:rsid w:val="00E96181"/>
    <w:rsid w:val="00E9637D"/>
    <w:rsid w:val="00E965B7"/>
    <w:rsid w:val="00E965ED"/>
    <w:rsid w:val="00E969A5"/>
    <w:rsid w:val="00E97125"/>
    <w:rsid w:val="00E975E0"/>
    <w:rsid w:val="00E97727"/>
    <w:rsid w:val="00E97D18"/>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3C"/>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506"/>
    <w:rsid w:val="00ED7689"/>
    <w:rsid w:val="00ED77F6"/>
    <w:rsid w:val="00ED7A91"/>
    <w:rsid w:val="00EE037F"/>
    <w:rsid w:val="00EE03D9"/>
    <w:rsid w:val="00EE03EC"/>
    <w:rsid w:val="00EE07C9"/>
    <w:rsid w:val="00EE0815"/>
    <w:rsid w:val="00EE1177"/>
    <w:rsid w:val="00EE1203"/>
    <w:rsid w:val="00EE12E5"/>
    <w:rsid w:val="00EE1389"/>
    <w:rsid w:val="00EE181B"/>
    <w:rsid w:val="00EE1AA9"/>
    <w:rsid w:val="00EE1D15"/>
    <w:rsid w:val="00EE1E70"/>
    <w:rsid w:val="00EE1EC6"/>
    <w:rsid w:val="00EE2152"/>
    <w:rsid w:val="00EE2284"/>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C19"/>
    <w:rsid w:val="00EF1D5C"/>
    <w:rsid w:val="00EF22BB"/>
    <w:rsid w:val="00EF236F"/>
    <w:rsid w:val="00EF2874"/>
    <w:rsid w:val="00EF2AFD"/>
    <w:rsid w:val="00EF2E2E"/>
    <w:rsid w:val="00EF35D1"/>
    <w:rsid w:val="00EF35EF"/>
    <w:rsid w:val="00EF3C27"/>
    <w:rsid w:val="00EF4189"/>
    <w:rsid w:val="00EF44EA"/>
    <w:rsid w:val="00EF4C76"/>
    <w:rsid w:val="00EF5115"/>
    <w:rsid w:val="00EF5731"/>
    <w:rsid w:val="00EF59E8"/>
    <w:rsid w:val="00EF6319"/>
    <w:rsid w:val="00EF640F"/>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A8C"/>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88E"/>
    <w:rsid w:val="00F51ADF"/>
    <w:rsid w:val="00F52258"/>
    <w:rsid w:val="00F52440"/>
    <w:rsid w:val="00F52506"/>
    <w:rsid w:val="00F530B5"/>
    <w:rsid w:val="00F53A1F"/>
    <w:rsid w:val="00F53C37"/>
    <w:rsid w:val="00F53EC2"/>
    <w:rsid w:val="00F543B3"/>
    <w:rsid w:val="00F54BCC"/>
    <w:rsid w:val="00F550C0"/>
    <w:rsid w:val="00F55190"/>
    <w:rsid w:val="00F557FC"/>
    <w:rsid w:val="00F56047"/>
    <w:rsid w:val="00F56834"/>
    <w:rsid w:val="00F5694F"/>
    <w:rsid w:val="00F56CC1"/>
    <w:rsid w:val="00F57081"/>
    <w:rsid w:val="00F60DDE"/>
    <w:rsid w:val="00F6115E"/>
    <w:rsid w:val="00F6138B"/>
    <w:rsid w:val="00F6152D"/>
    <w:rsid w:val="00F61A46"/>
    <w:rsid w:val="00F61D59"/>
    <w:rsid w:val="00F628EA"/>
    <w:rsid w:val="00F62C58"/>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2E6"/>
    <w:rsid w:val="00F72373"/>
    <w:rsid w:val="00F72413"/>
    <w:rsid w:val="00F7289D"/>
    <w:rsid w:val="00F72931"/>
    <w:rsid w:val="00F734E5"/>
    <w:rsid w:val="00F737D6"/>
    <w:rsid w:val="00F73908"/>
    <w:rsid w:val="00F73A4F"/>
    <w:rsid w:val="00F73F54"/>
    <w:rsid w:val="00F74460"/>
    <w:rsid w:val="00F7462C"/>
    <w:rsid w:val="00F74685"/>
    <w:rsid w:val="00F74F46"/>
    <w:rsid w:val="00F7535C"/>
    <w:rsid w:val="00F7564C"/>
    <w:rsid w:val="00F75F80"/>
    <w:rsid w:val="00F7602C"/>
    <w:rsid w:val="00F761F7"/>
    <w:rsid w:val="00F762FC"/>
    <w:rsid w:val="00F76504"/>
    <w:rsid w:val="00F767CA"/>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47E"/>
    <w:rsid w:val="00F845F4"/>
    <w:rsid w:val="00F84EE3"/>
    <w:rsid w:val="00F85097"/>
    <w:rsid w:val="00F85240"/>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3F2"/>
    <w:rsid w:val="00FA0417"/>
    <w:rsid w:val="00FA06D8"/>
    <w:rsid w:val="00FA0800"/>
    <w:rsid w:val="00FA0BE9"/>
    <w:rsid w:val="00FA1149"/>
    <w:rsid w:val="00FA11B1"/>
    <w:rsid w:val="00FA12D4"/>
    <w:rsid w:val="00FA13B9"/>
    <w:rsid w:val="00FA1867"/>
    <w:rsid w:val="00FA1CDD"/>
    <w:rsid w:val="00FA23FC"/>
    <w:rsid w:val="00FA26D4"/>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B9F"/>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cap Char Char1 Char,Caption Char Char1 Char Char,Caption Char2 Char,Caption Char Char Char Char,Caption Char Char1 Char1,fig and tbl Char,fighead2 Char,Table Caption Char,fighead21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cap Char Char1 Char,Caption Char Char1 Char Char,Caption Char2 Char,Caption Char Char Char Char,Caption Char Char1 Char1,fig and tbl Char,fighead2 Char,Table Caption Char,fighead21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33079370">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38688477">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164782822">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12781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16608204">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478384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87494">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49095-40AE-4617-82D8-73D58F9D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1158</Words>
  <Characters>6604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13</cp:revision>
  <cp:lastPrinted>2013-01-16T03:26:00Z</cp:lastPrinted>
  <dcterms:created xsi:type="dcterms:W3CDTF">2015-10-04T23:05:00Z</dcterms:created>
  <dcterms:modified xsi:type="dcterms:W3CDTF">2015-11-06T22:58:00Z</dcterms:modified>
</cp:coreProperties>
</file>